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22"/>
        <w:rPr>
          <w:rFonts w:hint="eastAsia" w:ascii="宋体" w:hAnsi="宋体" w:eastAsia="宋体" w:cs="宋体"/>
          <w:b/>
          <w:bCs/>
          <w:sz w:val="52"/>
          <w:szCs w:val="52"/>
          <w:lang w:eastAsia="zh-CN"/>
        </w:rPr>
      </w:pPr>
    </w:p>
    <w:p w14:paraId="39984311">
      <w:pPr>
        <w:pStyle w:val="22"/>
        <w:rPr>
          <w:rFonts w:hint="eastAsia" w:ascii="宋体" w:hAnsi="宋体" w:eastAsia="宋体" w:cs="宋体"/>
          <w:b/>
          <w:bCs/>
          <w:sz w:val="52"/>
          <w:szCs w:val="52"/>
          <w:lang w:eastAsia="zh-CN"/>
        </w:rPr>
      </w:pPr>
    </w:p>
    <w:p w14:paraId="403B1EB2">
      <w:pPr>
        <w:widowControl/>
        <w:shd w:val="clear" w:color="auto" w:fill="FFFFFF"/>
        <w:snapToGrid w:val="0"/>
        <w:spacing w:line="480" w:lineRule="auto"/>
        <w:jc w:val="both"/>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院感过程干预APP使用权</w:t>
      </w:r>
    </w:p>
    <w:p w14:paraId="1B878725">
      <w:pPr>
        <w:widowControl/>
        <w:shd w:val="clear" w:color="auto" w:fill="FFFFFF"/>
        <w:snapToGrid w:val="0"/>
        <w:spacing w:line="480" w:lineRule="auto"/>
        <w:ind w:firstLine="2610" w:firstLineChars="500"/>
        <w:jc w:val="both"/>
        <w:rPr>
          <w:rFonts w:hint="eastAsia" w:ascii="宋体" w:hAnsi="宋体" w:eastAsia="宋体" w:cs="宋体"/>
          <w:b/>
          <w:bCs/>
          <w:sz w:val="52"/>
          <w:szCs w:val="52"/>
          <w:u w:val="single"/>
          <w:lang w:val="en-US" w:eastAsia="zh-CN"/>
        </w:rPr>
      </w:pPr>
      <w:r>
        <w:rPr>
          <w:rFonts w:hint="eastAsia" w:ascii="宋体" w:hAnsi="宋体" w:cs="宋体"/>
          <w:b/>
          <w:bCs/>
          <w:sz w:val="52"/>
          <w:szCs w:val="52"/>
          <w:u w:val="single"/>
          <w:lang w:val="en-US" w:eastAsia="zh-CN"/>
        </w:rPr>
        <w:t>采购项目(第二次）</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22"/>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12</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13</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79"/>
        <w:rPr>
          <w:rFonts w:hint="eastAsia" w:ascii="宋体" w:hAnsi="宋体" w:eastAsia="宋体" w:cs="宋体"/>
          <w:b/>
          <w:bCs/>
          <w:sz w:val="30"/>
          <w:szCs w:val="30"/>
        </w:rPr>
      </w:pPr>
    </w:p>
    <w:p w14:paraId="39E2C8CC">
      <w:pPr>
        <w:spacing w:line="440" w:lineRule="exact"/>
        <w:jc w:val="both"/>
        <w:rPr>
          <w:rFonts w:hint="eastAsia" w:ascii="Times New Roman" w:hAnsi="Times New Roman"/>
          <w:b/>
          <w:bCs/>
          <w:color w:val="000000" w:themeColor="text1"/>
          <w:sz w:val="32"/>
          <w:szCs w:val="32"/>
          <w14:textFill>
            <w14:solidFill>
              <w14:schemeClr w14:val="tx1"/>
            </w14:solidFill>
          </w14:textFill>
        </w:rPr>
      </w:pPr>
    </w:p>
    <w:p w14:paraId="4FA29C5F">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关于</w:t>
      </w:r>
      <w:r>
        <w:rPr>
          <w:rFonts w:hint="eastAsia" w:ascii="Times New Roman" w:hAnsi="Times New Roman"/>
          <w:b/>
          <w:bCs/>
          <w:color w:val="000000" w:themeColor="text1"/>
          <w:sz w:val="32"/>
          <w:szCs w:val="32"/>
          <w:lang w:val="en-US" w:eastAsia="zh-CN"/>
          <w14:textFill>
            <w14:solidFill>
              <w14:schemeClr w14:val="tx1"/>
            </w14:solidFill>
          </w14:textFill>
        </w:rPr>
        <w:t>院感过程干预APP使用权</w:t>
      </w:r>
      <w:r>
        <w:rPr>
          <w:rFonts w:hint="eastAsia" w:ascii="Times New Roman" w:hAnsi="Times New Roman"/>
          <w:b/>
          <w:bCs/>
          <w:color w:val="000000" w:themeColor="text1"/>
          <w:sz w:val="32"/>
          <w:szCs w:val="32"/>
          <w14:textFill>
            <w14:solidFill>
              <w14:schemeClr w14:val="tx1"/>
            </w14:solidFill>
          </w14:textFill>
        </w:rPr>
        <w:t>的采购公告</w:t>
      </w:r>
      <w:r>
        <w:rPr>
          <w:rFonts w:hint="eastAsia" w:ascii="Times New Roman" w:hAnsi="Times New Roman"/>
          <w:b/>
          <w:bCs/>
          <w:color w:val="000000" w:themeColor="text1"/>
          <w:sz w:val="32"/>
          <w:szCs w:val="32"/>
          <w:lang w:eastAsia="zh-CN"/>
          <w14:textFill>
            <w14:solidFill>
              <w14:schemeClr w14:val="tx1"/>
            </w14:solidFill>
          </w14:textFill>
        </w:rPr>
        <w:t>（第二次）</w:t>
      </w:r>
    </w:p>
    <w:p w14:paraId="72257227">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院感过程干预APP使用权</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院感过程干预APP使用权</w:t>
      </w:r>
      <w:r>
        <w:rPr>
          <w:rFonts w:hint="eastAsia" w:ascii="Times New Roman" w:hAnsi="Times New Roman"/>
          <w:color w:val="000000"/>
          <w:sz w:val="24"/>
          <w:szCs w:val="24"/>
          <w:lang w:eastAsia="zh-CN"/>
        </w:rPr>
        <w:t>采</w:t>
      </w:r>
      <w:r>
        <w:rPr>
          <w:rFonts w:ascii="Times New Roman" w:hAnsi="Times New Roman"/>
          <w:bCs/>
          <w:sz w:val="24"/>
          <w:szCs w:val="24"/>
        </w:rPr>
        <w:t>购项目</w:t>
      </w:r>
      <w:r>
        <w:rPr>
          <w:rFonts w:hint="eastAsia" w:ascii="Times New Roman" w:hAnsi="Times New Roman"/>
          <w:bCs/>
          <w:sz w:val="24"/>
          <w:szCs w:val="24"/>
          <w:lang w:eastAsia="zh-CN"/>
        </w:rPr>
        <w:t>（第二次）</w:t>
      </w:r>
    </w:p>
    <w:p w14:paraId="33405A5A">
      <w:pPr>
        <w:numPr>
          <w:ilvl w:val="0"/>
          <w:numId w:val="0"/>
        </w:numPr>
        <w:spacing w:line="440" w:lineRule="exact"/>
        <w:rPr>
          <w:rFonts w:hint="eastAsia" w:ascii="Times New Roman" w:hAnsi="Times New Roman"/>
          <w:bCs/>
          <w:sz w:val="24"/>
          <w:szCs w:val="24"/>
          <w:lang w:eastAsia="zh-CN"/>
        </w:rPr>
      </w:pPr>
      <w:r>
        <w:rPr>
          <w:rFonts w:hint="eastAsia" w:ascii="Times New Roman" w:hAnsi="Times New Roman"/>
          <w:b/>
          <w:bCs w:val="0"/>
          <w:sz w:val="24"/>
          <w:szCs w:val="24"/>
          <w:lang w:val="en-US" w:eastAsia="zh-CN"/>
        </w:rPr>
        <w:t>二、</w:t>
      </w: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905"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977"/>
        <w:gridCol w:w="1125"/>
        <w:gridCol w:w="976"/>
        <w:gridCol w:w="2299"/>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3" w:type="pct"/>
            <w:tcBorders>
              <w:top w:val="single" w:color="auto" w:sz="4" w:space="0"/>
              <w:left w:val="single" w:color="auto" w:sz="4" w:space="0"/>
              <w:bottom w:val="single" w:color="auto" w:sz="4" w:space="0"/>
              <w:right w:val="single" w:color="auto" w:sz="4" w:space="0"/>
            </w:tcBorders>
            <w:vAlign w:val="center"/>
          </w:tcPr>
          <w:p w14:paraId="0F7E5DB9">
            <w:pPr>
              <w:numPr>
                <w:ilvl w:val="0"/>
                <w:numId w:val="0"/>
              </w:numPr>
              <w:spacing w:line="440" w:lineRule="exact"/>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序号</w:t>
            </w:r>
          </w:p>
        </w:tc>
        <w:tc>
          <w:tcPr>
            <w:tcW w:w="2181" w:type="pct"/>
            <w:tcBorders>
              <w:top w:val="single" w:color="auto" w:sz="4" w:space="0"/>
              <w:left w:val="single" w:color="auto" w:sz="4" w:space="0"/>
              <w:bottom w:val="single" w:color="auto" w:sz="4" w:space="0"/>
              <w:right w:val="single" w:color="auto" w:sz="4" w:space="0"/>
            </w:tcBorders>
            <w:vAlign w:val="center"/>
          </w:tcPr>
          <w:p w14:paraId="4B2DBA99">
            <w:pPr>
              <w:numPr>
                <w:ilvl w:val="0"/>
                <w:numId w:val="0"/>
              </w:numPr>
              <w:spacing w:line="440" w:lineRule="exact"/>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项目名称</w:t>
            </w:r>
          </w:p>
        </w:tc>
        <w:tc>
          <w:tcPr>
            <w:tcW w:w="617" w:type="pct"/>
            <w:tcBorders>
              <w:top w:val="single" w:color="auto" w:sz="4" w:space="0"/>
              <w:left w:val="single" w:color="auto" w:sz="4" w:space="0"/>
              <w:bottom w:val="single" w:color="auto" w:sz="4" w:space="0"/>
              <w:right w:val="single" w:color="auto" w:sz="4" w:space="0"/>
            </w:tcBorders>
            <w:vAlign w:val="center"/>
          </w:tcPr>
          <w:p w14:paraId="5F5F5CD3">
            <w:pPr>
              <w:numPr>
                <w:ilvl w:val="0"/>
                <w:numId w:val="0"/>
              </w:numPr>
              <w:spacing w:line="440" w:lineRule="exact"/>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单位</w:t>
            </w:r>
          </w:p>
        </w:tc>
        <w:tc>
          <w:tcPr>
            <w:tcW w:w="535" w:type="pct"/>
            <w:tcBorders>
              <w:top w:val="single" w:color="auto" w:sz="4" w:space="0"/>
              <w:left w:val="single" w:color="auto" w:sz="4" w:space="0"/>
              <w:bottom w:val="single" w:color="auto" w:sz="4" w:space="0"/>
              <w:right w:val="single" w:color="auto" w:sz="4" w:space="0"/>
            </w:tcBorders>
            <w:vAlign w:val="center"/>
          </w:tcPr>
          <w:p w14:paraId="1C2D829D">
            <w:pPr>
              <w:numPr>
                <w:ilvl w:val="0"/>
                <w:numId w:val="0"/>
              </w:numPr>
              <w:spacing w:line="440" w:lineRule="exact"/>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数量</w:t>
            </w:r>
          </w:p>
        </w:tc>
        <w:tc>
          <w:tcPr>
            <w:tcW w:w="1261" w:type="pct"/>
            <w:tcBorders>
              <w:top w:val="single" w:color="auto" w:sz="4" w:space="0"/>
              <w:left w:val="single" w:color="auto" w:sz="4" w:space="0"/>
              <w:bottom w:val="single" w:color="auto" w:sz="4" w:space="0"/>
              <w:right w:val="single" w:color="auto" w:sz="4" w:space="0"/>
            </w:tcBorders>
            <w:vAlign w:val="center"/>
          </w:tcPr>
          <w:p w14:paraId="2B3F3F87">
            <w:pPr>
              <w:numPr>
                <w:ilvl w:val="0"/>
                <w:numId w:val="0"/>
              </w:numPr>
              <w:spacing w:line="440" w:lineRule="exact"/>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最高总价（万元）</w:t>
            </w: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3" w:type="pct"/>
            <w:tcBorders>
              <w:top w:val="single" w:color="auto" w:sz="4" w:space="0"/>
              <w:left w:val="single" w:color="auto" w:sz="4" w:space="0"/>
              <w:bottom w:val="single" w:color="auto" w:sz="4" w:space="0"/>
              <w:right w:val="single" w:color="auto" w:sz="4" w:space="0"/>
            </w:tcBorders>
            <w:vAlign w:val="center"/>
          </w:tcPr>
          <w:p w14:paraId="3108C35A">
            <w:pPr>
              <w:numPr>
                <w:ilvl w:val="0"/>
                <w:numId w:val="0"/>
              </w:numPr>
              <w:spacing w:line="440" w:lineRule="exact"/>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1</w:t>
            </w:r>
          </w:p>
        </w:tc>
        <w:tc>
          <w:tcPr>
            <w:tcW w:w="2181" w:type="pct"/>
            <w:tcBorders>
              <w:top w:val="single" w:color="auto" w:sz="4" w:space="0"/>
              <w:left w:val="single" w:color="auto" w:sz="4" w:space="0"/>
              <w:bottom w:val="single" w:color="auto" w:sz="4" w:space="0"/>
              <w:right w:val="single" w:color="auto" w:sz="4" w:space="0"/>
            </w:tcBorders>
            <w:vAlign w:val="center"/>
          </w:tcPr>
          <w:p w14:paraId="431AD45B">
            <w:pPr>
              <w:numPr>
                <w:ilvl w:val="0"/>
                <w:numId w:val="0"/>
              </w:numPr>
              <w:spacing w:line="440" w:lineRule="exact"/>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院感过程干预APP使用权</w:t>
            </w:r>
          </w:p>
        </w:tc>
        <w:tc>
          <w:tcPr>
            <w:tcW w:w="617" w:type="pct"/>
            <w:tcBorders>
              <w:top w:val="single" w:color="auto" w:sz="4" w:space="0"/>
              <w:left w:val="single" w:color="auto" w:sz="4" w:space="0"/>
              <w:bottom w:val="single" w:color="auto" w:sz="4" w:space="0"/>
              <w:right w:val="single" w:color="auto" w:sz="4" w:space="0"/>
            </w:tcBorders>
            <w:vAlign w:val="center"/>
          </w:tcPr>
          <w:p w14:paraId="1F7C74D2">
            <w:pPr>
              <w:numPr>
                <w:ilvl w:val="0"/>
                <w:numId w:val="0"/>
              </w:numPr>
              <w:spacing w:line="440" w:lineRule="exact"/>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年</w:t>
            </w:r>
          </w:p>
        </w:tc>
        <w:tc>
          <w:tcPr>
            <w:tcW w:w="535" w:type="pct"/>
            <w:tcBorders>
              <w:top w:val="single" w:color="auto" w:sz="4" w:space="0"/>
              <w:left w:val="single" w:color="auto" w:sz="4" w:space="0"/>
              <w:bottom w:val="single" w:color="auto" w:sz="4" w:space="0"/>
              <w:right w:val="single" w:color="auto" w:sz="4" w:space="0"/>
            </w:tcBorders>
            <w:vAlign w:val="center"/>
          </w:tcPr>
          <w:p w14:paraId="39A993D9">
            <w:pPr>
              <w:numPr>
                <w:ilvl w:val="0"/>
                <w:numId w:val="0"/>
              </w:numPr>
              <w:spacing w:line="440" w:lineRule="exact"/>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1</w:t>
            </w:r>
          </w:p>
        </w:tc>
        <w:tc>
          <w:tcPr>
            <w:tcW w:w="1261" w:type="pct"/>
            <w:tcBorders>
              <w:left w:val="single" w:color="auto" w:sz="4" w:space="0"/>
              <w:right w:val="single" w:color="auto" w:sz="4" w:space="0"/>
            </w:tcBorders>
            <w:vAlign w:val="center"/>
          </w:tcPr>
          <w:p w14:paraId="4D6C7B20">
            <w:pPr>
              <w:numPr>
                <w:ilvl w:val="0"/>
                <w:numId w:val="0"/>
              </w:numPr>
              <w:spacing w:line="440" w:lineRule="exact"/>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1.75</w:t>
            </w: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000000" w:themeColor="text1"/>
          <w:sz w:val="24"/>
          <w:szCs w:val="24"/>
          <w14:textFill>
            <w14:solidFill>
              <w14:schemeClr w14:val="tx1"/>
            </w14:solidFill>
          </w14:textFill>
        </w:rPr>
        <w:t>202</w:t>
      </w:r>
      <w:r>
        <w:rPr>
          <w:rFonts w:hint="eastAsia" w:ascii="Times New Roman" w:hAnsi="Times New Roman"/>
          <w:color w:val="000000" w:themeColor="text1"/>
          <w:sz w:val="24"/>
          <w:szCs w:val="24"/>
          <w:lang w:val="en-US" w:eastAsia="zh-CN"/>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年</w:t>
      </w:r>
      <w:r>
        <w:rPr>
          <w:rFonts w:hint="eastAsia" w:ascii="Times New Roman" w:hAnsi="Times New Roman"/>
          <w:color w:val="000000" w:themeColor="text1"/>
          <w:sz w:val="24"/>
          <w:szCs w:val="24"/>
          <w:lang w:val="en-US" w:eastAsia="zh-CN"/>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t>月</w:t>
      </w:r>
      <w:r>
        <w:rPr>
          <w:rFonts w:hint="eastAsia" w:ascii="Times New Roman" w:hAnsi="Times New Roman"/>
          <w:color w:val="000000" w:themeColor="text1"/>
          <w:sz w:val="24"/>
          <w:szCs w:val="24"/>
          <w:lang w:val="en-US" w:eastAsia="zh-CN"/>
          <w14:textFill>
            <w14:solidFill>
              <w14:schemeClr w14:val="tx1"/>
            </w14:solidFill>
          </w14:textFill>
        </w:rPr>
        <w:t>16</w:t>
      </w:r>
      <w:r>
        <w:rPr>
          <w:rFonts w:ascii="Times New Roman" w:hAnsi="Times New Roman"/>
          <w:color w:val="000000" w:themeColor="text1"/>
          <w:sz w:val="24"/>
          <w:szCs w:val="24"/>
          <w14:textFill>
            <w14:solidFill>
              <w14:schemeClr w14:val="tx1"/>
            </w14:solidFill>
          </w14:textFill>
        </w:rPr>
        <w:t>日</w:t>
      </w:r>
      <w:r>
        <w:rPr>
          <w:rFonts w:hint="eastAsia" w:ascii="Times New Roman" w:hAnsi="Times New Roman"/>
          <w:color w:val="000000" w:themeColor="text1"/>
          <w:sz w:val="24"/>
          <w:szCs w:val="24"/>
          <w14:textFill>
            <w14:solidFill>
              <w14:schemeClr w14:val="tx1"/>
            </w14:solidFill>
          </w14:textFill>
        </w:rPr>
        <w:t>至202</w:t>
      </w:r>
      <w:r>
        <w:rPr>
          <w:rFonts w:hint="eastAsia" w:ascii="Times New Roman" w:hAnsi="Times New Roman"/>
          <w:color w:val="000000" w:themeColor="text1"/>
          <w:sz w:val="24"/>
          <w:szCs w:val="24"/>
          <w:lang w:val="en-US" w:eastAsia="zh-CN"/>
          <w14:textFill>
            <w14:solidFill>
              <w14:schemeClr w14:val="tx1"/>
            </w14:solidFill>
          </w14:textFill>
        </w:rPr>
        <w:t>4</w:t>
      </w:r>
      <w:r>
        <w:rPr>
          <w:rFonts w:hint="eastAsia" w:ascii="Times New Roman" w:hAnsi="Times New Roman"/>
          <w:color w:val="000000" w:themeColor="text1"/>
          <w:sz w:val="24"/>
          <w:szCs w:val="24"/>
          <w14:textFill>
            <w14:solidFill>
              <w14:schemeClr w14:val="tx1"/>
            </w14:solidFill>
          </w14:textFill>
        </w:rPr>
        <w:t>年</w:t>
      </w:r>
      <w:r>
        <w:rPr>
          <w:rFonts w:hint="eastAsia" w:ascii="Times New Roman" w:hAnsi="Times New Roman"/>
          <w:color w:val="000000" w:themeColor="text1"/>
          <w:sz w:val="24"/>
          <w:szCs w:val="24"/>
          <w:lang w:val="en-US" w:eastAsia="zh-CN"/>
          <w14:textFill>
            <w14:solidFill>
              <w14:schemeClr w14:val="tx1"/>
            </w14:solidFill>
          </w14:textFill>
        </w:rPr>
        <w:t>12</w:t>
      </w:r>
      <w:r>
        <w:rPr>
          <w:rFonts w:hint="eastAsia" w:ascii="Times New Roman" w:hAnsi="Times New Roman"/>
          <w:color w:val="000000" w:themeColor="text1"/>
          <w:sz w:val="24"/>
          <w:szCs w:val="24"/>
          <w14:textFill>
            <w14:solidFill>
              <w14:schemeClr w14:val="tx1"/>
            </w14:solidFill>
          </w14:textFill>
        </w:rPr>
        <w:t>月</w:t>
      </w:r>
      <w:r>
        <w:rPr>
          <w:rFonts w:hint="eastAsia" w:ascii="Times New Roman" w:hAnsi="Times New Roman"/>
          <w:color w:val="000000" w:themeColor="text1"/>
          <w:sz w:val="24"/>
          <w:szCs w:val="24"/>
          <w:lang w:val="en-US" w:eastAsia="zh-CN"/>
          <w14:textFill>
            <w14:solidFill>
              <w14:schemeClr w14:val="tx1"/>
            </w14:solidFill>
          </w14:textFill>
        </w:rPr>
        <w:t>18</w:t>
      </w:r>
      <w:r>
        <w:rPr>
          <w:rFonts w:hint="eastAsia" w:ascii="Times New Roman" w:hAnsi="Times New Roman"/>
          <w:color w:val="000000" w:themeColor="text1"/>
          <w:sz w:val="24"/>
          <w:szCs w:val="24"/>
          <w14:textFill>
            <w14:solidFill>
              <w14:schemeClr w14:val="tx1"/>
            </w14:solidFill>
          </w14:textFill>
        </w:rPr>
        <w:t>日</w:t>
      </w:r>
      <w:r>
        <w:rPr>
          <w:rFonts w:hint="eastAsia" w:ascii="Times New Roman" w:hAnsi="Times New Roman"/>
          <w:color w:val="auto"/>
          <w:sz w:val="24"/>
          <w:szCs w:val="24"/>
        </w:rPr>
        <w:t>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000000" w:themeColor="text1"/>
          <w:sz w:val="24"/>
          <w:szCs w:val="24"/>
          <w14:textFill>
            <w14:solidFill>
              <w14:schemeClr w14:val="tx1"/>
            </w14:solidFill>
          </w14:textFill>
        </w:rPr>
        <w:t>202</w:t>
      </w:r>
      <w:r>
        <w:rPr>
          <w:rFonts w:hint="eastAsia" w:ascii="Times New Roman" w:hAnsi="Times New Roman"/>
          <w:color w:val="000000" w:themeColor="text1"/>
          <w:sz w:val="24"/>
          <w:szCs w:val="24"/>
          <w:lang w:val="en-US" w:eastAsia="zh-CN"/>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年</w:t>
      </w:r>
      <w:r>
        <w:rPr>
          <w:rFonts w:hint="eastAsia" w:ascii="Times New Roman" w:hAnsi="Times New Roman"/>
          <w:color w:val="000000" w:themeColor="text1"/>
          <w:sz w:val="24"/>
          <w:szCs w:val="24"/>
          <w:lang w:val="en-US" w:eastAsia="zh-CN"/>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t>月</w:t>
      </w:r>
      <w:r>
        <w:rPr>
          <w:rFonts w:hint="eastAsia" w:ascii="Times New Roman" w:hAnsi="Times New Roman"/>
          <w:color w:val="000000" w:themeColor="text1"/>
          <w:sz w:val="24"/>
          <w:szCs w:val="24"/>
          <w:lang w:val="en-US" w:eastAsia="zh-CN"/>
          <w14:textFill>
            <w14:solidFill>
              <w14:schemeClr w14:val="tx1"/>
            </w14:solidFill>
          </w14:textFill>
        </w:rPr>
        <w:t>23</w:t>
      </w:r>
      <w:r>
        <w:rPr>
          <w:rFonts w:ascii="Times New Roman" w:hAnsi="Times New Roman"/>
          <w:color w:val="000000" w:themeColor="text1"/>
          <w:sz w:val="24"/>
          <w:szCs w:val="24"/>
          <w14:textFill>
            <w14:solidFill>
              <w14:schemeClr w14:val="tx1"/>
            </w14:solidFill>
          </w14:textFill>
        </w:rPr>
        <w:t>日</w:t>
      </w:r>
      <w:r>
        <w:rPr>
          <w:rFonts w:hint="eastAsia" w:ascii="Times New Roman" w:hAnsi="Times New Roman"/>
          <w:color w:val="000000" w:themeColor="text1"/>
          <w:kern w:val="0"/>
          <w:sz w:val="24"/>
          <w:szCs w:val="24"/>
          <w14:textFill>
            <w14:solidFill>
              <w14:schemeClr w14:val="tx1"/>
            </w14:solidFill>
          </w14:textFill>
        </w:rPr>
        <w:t>1</w:t>
      </w:r>
      <w:r>
        <w:rPr>
          <w:rFonts w:hint="eastAsia" w:ascii="Times New Roman" w:hAnsi="Times New Roman"/>
          <w:color w:val="000000" w:themeColor="text1"/>
          <w:kern w:val="0"/>
          <w:sz w:val="24"/>
          <w:szCs w:val="24"/>
          <w:lang w:val="en-US" w:eastAsia="zh-CN"/>
          <w14:textFill>
            <w14:solidFill>
              <w14:schemeClr w14:val="tx1"/>
            </w14:solidFill>
          </w14:textFill>
        </w:rPr>
        <w:t>2：0</w:t>
      </w:r>
      <w:r>
        <w:rPr>
          <w:rFonts w:ascii="Times New Roman" w:hAnsi="Times New Roman"/>
          <w:color w:val="000000" w:themeColor="text1"/>
          <w:kern w:val="0"/>
          <w:sz w:val="24"/>
          <w:szCs w:val="24"/>
          <w14:textFill>
            <w14:solidFill>
              <w14:schemeClr w14:val="tx1"/>
            </w14:solidFill>
          </w14:textFill>
        </w:rPr>
        <w:t>0</w:t>
      </w:r>
      <w:r>
        <w:rPr>
          <w:rFonts w:ascii="Times New Roman" w:hAnsi="Times New Roman"/>
          <w:color w:val="auto"/>
          <w:kern w:val="0"/>
          <w:sz w:val="24"/>
          <w:szCs w:val="24"/>
        </w:rPr>
        <w:t>（北京时间）。</w:t>
      </w:r>
    </w:p>
    <w:p w14:paraId="5787B07C">
      <w:pPr>
        <w:spacing w:line="440" w:lineRule="exact"/>
        <w:rPr>
          <w:rFonts w:hint="eastAsia" w:ascii="Times New Roman" w:hAnsi="Times New Roman"/>
          <w:b/>
          <w:bCs/>
          <w:color w:val="auto"/>
          <w:sz w:val="24"/>
          <w:szCs w:val="24"/>
          <w:lang w:eastAsia="zh-CN"/>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hint="eastAsia" w:ascii="宋体" w:hAnsi="宋体" w:eastAsia="宋体" w:cs="宋体"/>
          <w:b/>
          <w:bCs/>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资料需编缉目录及页码，正本和副本必须装订成册。以上文件每页均需加盖鲜章</w:t>
      </w:r>
      <w:r>
        <w:rPr>
          <w:rFonts w:hint="eastAsia" w:ascii="宋体" w:hAnsi="宋体" w:cs="宋体"/>
          <w:sz w:val="24"/>
          <w:szCs w:val="24"/>
          <w:lang w:eastAsia="zh-CN"/>
        </w:rPr>
        <w:t>，</w:t>
      </w:r>
      <w:r>
        <w:rPr>
          <w:rFonts w:hint="eastAsia" w:ascii="宋体" w:hAnsi="宋体" w:eastAsia="宋体" w:cs="宋体"/>
          <w:sz w:val="24"/>
          <w:szCs w:val="24"/>
        </w:rPr>
        <w:t>正本和副本须封装在一个文件袋中。密封袋上应注明投标人名称、项目名称，密封袋的封口处应粘贴牢固，并加盖密封章，未加盖鲜章的资料视为无效，</w:t>
      </w:r>
      <w:r>
        <w:rPr>
          <w:rFonts w:hint="eastAsia" w:ascii="宋体" w:hAnsi="宋体" w:eastAsia="宋体" w:cs="宋体"/>
          <w:sz w:val="24"/>
          <w:szCs w:val="24"/>
          <w:lang w:eastAsia="zh-CN"/>
        </w:rPr>
        <w:t>响应</w:t>
      </w:r>
      <w:r>
        <w:rPr>
          <w:rFonts w:hint="eastAsia" w:ascii="宋体" w:hAnsi="宋体" w:eastAsia="宋体" w:cs="宋体"/>
          <w:sz w:val="24"/>
          <w:szCs w:val="24"/>
        </w:rPr>
        <w:t>文件封面模板详见附件</w:t>
      </w:r>
      <w:r>
        <w:rPr>
          <w:rFonts w:hint="eastAsia" w:ascii="宋体" w:hAnsi="宋体" w:eastAsia="宋体" w:cs="宋体"/>
          <w:sz w:val="24"/>
          <w:szCs w:val="24"/>
          <w:lang w:eastAsia="zh-CN"/>
        </w:rPr>
        <w:t>（</w:t>
      </w:r>
      <w:r>
        <w:rPr>
          <w:rFonts w:hint="eastAsia" w:ascii="宋体" w:hAnsi="宋体" w:eastAsia="宋体" w:cs="宋体"/>
          <w:sz w:val="24"/>
          <w:szCs w:val="24"/>
        </w:rPr>
        <w:t>所有资料及复印件清晰可辩，若资料模糊不清，视为无</w:t>
      </w:r>
      <w:r>
        <w:rPr>
          <w:rFonts w:hint="eastAsia" w:ascii="宋体" w:hAnsi="宋体" w:eastAsia="宋体" w:cs="宋体"/>
          <w:sz w:val="24"/>
          <w:szCs w:val="24"/>
          <w:lang w:eastAsia="zh-CN"/>
        </w:rPr>
        <w:t>）</w:t>
      </w:r>
      <w:r>
        <w:rPr>
          <w:rFonts w:hint="eastAsia" w:ascii="宋体" w:hAnsi="宋体" w:cs="宋体"/>
          <w:sz w:val="24"/>
          <w:szCs w:val="24"/>
          <w:lang w:eastAsia="zh-CN"/>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赵</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w:t>
      </w:r>
      <w:r>
        <w:rPr>
          <w:rFonts w:ascii="Times New Roman" w:hAnsi="Times New Roman"/>
          <w:b/>
          <w:bCs/>
          <w:color w:val="auto"/>
          <w:kern w:val="0"/>
          <w:sz w:val="24"/>
          <w:szCs w:val="24"/>
        </w:rPr>
        <w:t>本次比选</w:t>
      </w:r>
      <w:r>
        <w:rPr>
          <w:rFonts w:hint="eastAsia" w:ascii="Times New Roman" w:hAnsi="Times New Roman"/>
          <w:b/>
          <w:bCs/>
          <w:color w:val="auto"/>
          <w:kern w:val="0"/>
          <w:sz w:val="24"/>
          <w:szCs w:val="24"/>
        </w:rPr>
        <w:t>只</w:t>
      </w:r>
      <w:r>
        <w:rPr>
          <w:rFonts w:ascii="Times New Roman" w:hAnsi="Times New Roman"/>
          <w:b/>
          <w:bCs/>
          <w:color w:val="auto"/>
          <w:kern w:val="0"/>
          <w:sz w:val="24"/>
          <w:szCs w:val="24"/>
        </w:rPr>
        <w:t>接受邮寄的</w:t>
      </w:r>
      <w:r>
        <w:rPr>
          <w:rFonts w:ascii="Times New Roman" w:hAnsi="Times New Roman"/>
          <w:b/>
          <w:bCs/>
          <w:color w:val="auto"/>
          <w:sz w:val="24"/>
          <w:szCs w:val="24"/>
        </w:rPr>
        <w:t>响应文件</w:t>
      </w:r>
      <w:r>
        <w:rPr>
          <w:rFonts w:hint="eastAsia" w:ascii="Times New Roman" w:hAnsi="Times New Roman"/>
          <w:b/>
          <w:bCs/>
          <w:color w:val="auto"/>
          <w:sz w:val="24"/>
          <w:szCs w:val="24"/>
          <w:lang w:eastAsia="zh-CN"/>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000000" w:themeColor="text1"/>
          <w:sz w:val="24"/>
          <w:szCs w:val="24"/>
          <w14:textFill>
            <w14:solidFill>
              <w14:schemeClr w14:val="tx1"/>
            </w14:solidFill>
          </w14:textFill>
        </w:rPr>
        <w:t>202</w:t>
      </w:r>
      <w:r>
        <w:rPr>
          <w:rFonts w:hint="eastAsia" w:ascii="Times New Roman" w:hAnsi="Times New Roman"/>
          <w:b w:val="0"/>
          <w:bCs/>
          <w:color w:val="000000" w:themeColor="text1"/>
          <w:sz w:val="24"/>
          <w:szCs w:val="24"/>
          <w:lang w:val="en-US" w:eastAsia="zh-CN"/>
          <w14:textFill>
            <w14:solidFill>
              <w14:schemeClr w14:val="tx1"/>
            </w14:solidFill>
          </w14:textFill>
        </w:rPr>
        <w:t>4</w:t>
      </w:r>
      <w:r>
        <w:rPr>
          <w:rFonts w:ascii="Times New Roman" w:hAnsi="Times New Roman"/>
          <w:b w:val="0"/>
          <w:bCs/>
          <w:color w:val="000000" w:themeColor="text1"/>
          <w:kern w:val="0"/>
          <w:sz w:val="24"/>
          <w:szCs w:val="24"/>
          <w14:textFill>
            <w14:solidFill>
              <w14:schemeClr w14:val="tx1"/>
            </w14:solidFill>
          </w14:textFill>
        </w:rPr>
        <w:t>年</w:t>
      </w:r>
      <w:r>
        <w:rPr>
          <w:rFonts w:hint="eastAsia" w:ascii="Times New Roman" w:hAnsi="Times New Roman"/>
          <w:b w:val="0"/>
          <w:bCs/>
          <w:color w:val="000000" w:themeColor="text1"/>
          <w:kern w:val="0"/>
          <w:sz w:val="24"/>
          <w:szCs w:val="24"/>
          <w:lang w:val="en-US" w:eastAsia="zh-CN"/>
          <w14:textFill>
            <w14:solidFill>
              <w14:schemeClr w14:val="tx1"/>
            </w14:solidFill>
          </w14:textFill>
        </w:rPr>
        <w:t>12</w:t>
      </w:r>
      <w:r>
        <w:rPr>
          <w:rFonts w:ascii="Times New Roman" w:hAnsi="Times New Roman"/>
          <w:b w:val="0"/>
          <w:bCs/>
          <w:color w:val="000000" w:themeColor="text1"/>
          <w:kern w:val="0"/>
          <w:sz w:val="24"/>
          <w:szCs w:val="24"/>
          <w14:textFill>
            <w14:solidFill>
              <w14:schemeClr w14:val="tx1"/>
            </w14:solidFill>
          </w14:textFill>
        </w:rPr>
        <w:t>月</w:t>
      </w:r>
      <w:r>
        <w:rPr>
          <w:rFonts w:hint="eastAsia" w:ascii="Times New Roman" w:hAnsi="Times New Roman"/>
          <w:b w:val="0"/>
          <w:bCs/>
          <w:color w:val="000000" w:themeColor="text1"/>
          <w:kern w:val="0"/>
          <w:sz w:val="24"/>
          <w:szCs w:val="24"/>
          <w:lang w:val="en-US" w:eastAsia="zh-CN"/>
          <w14:textFill>
            <w14:solidFill>
              <w14:schemeClr w14:val="tx1"/>
            </w14:solidFill>
          </w14:textFill>
        </w:rPr>
        <w:t>23</w:t>
      </w:r>
      <w:r>
        <w:rPr>
          <w:rFonts w:ascii="Times New Roman" w:hAnsi="Times New Roman"/>
          <w:b w:val="0"/>
          <w:bCs/>
          <w:color w:val="000000" w:themeColor="text1"/>
          <w:kern w:val="0"/>
          <w:sz w:val="24"/>
          <w:szCs w:val="24"/>
          <w14:textFill>
            <w14:solidFill>
              <w14:schemeClr w14:val="tx1"/>
            </w14:solidFill>
          </w14:textFill>
        </w:rPr>
        <w:t>日1</w:t>
      </w:r>
      <w:r>
        <w:rPr>
          <w:rFonts w:hint="eastAsia" w:ascii="Times New Roman" w:hAnsi="Times New Roman"/>
          <w:b w:val="0"/>
          <w:bCs/>
          <w:color w:val="000000" w:themeColor="text1"/>
          <w:kern w:val="0"/>
          <w:sz w:val="24"/>
          <w:szCs w:val="24"/>
          <w:lang w:val="en-US" w:eastAsia="zh-CN"/>
          <w14:textFill>
            <w14:solidFill>
              <w14:schemeClr w14:val="tx1"/>
            </w14:solidFill>
          </w14:textFill>
        </w:rPr>
        <w:t>5：0</w:t>
      </w:r>
      <w:r>
        <w:rPr>
          <w:rFonts w:ascii="Times New Roman" w:hAnsi="Times New Roman"/>
          <w:b w:val="0"/>
          <w:bCs/>
          <w:color w:val="000000" w:themeColor="text1"/>
          <w:kern w:val="0"/>
          <w:sz w:val="24"/>
          <w:szCs w:val="24"/>
          <w14:textFill>
            <w14:solidFill>
              <w14:schemeClr w14:val="tx1"/>
            </w14:solidFill>
          </w14:textFill>
        </w:rPr>
        <w:t>0（</w:t>
      </w:r>
      <w:r>
        <w:rPr>
          <w:rFonts w:ascii="Times New Roman" w:hAnsi="Times New Roman"/>
          <w:b w:val="0"/>
          <w:bCs/>
          <w:color w:val="auto"/>
          <w:kern w:val="0"/>
          <w:sz w:val="24"/>
          <w:szCs w:val="24"/>
        </w:rPr>
        <w:t>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bookmarkStart w:id="48" w:name="_GoBack"/>
      <w:bookmarkEnd w:id="48"/>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000000" w:themeColor="text1"/>
          <w:kern w:val="0"/>
          <w:sz w:val="24"/>
          <w14:textFill>
            <w14:solidFill>
              <w14:schemeClr w14:val="tx1"/>
            </w14:solidFill>
          </w14:textFill>
        </w:rPr>
      </w:pPr>
      <w:r>
        <w:rPr>
          <w:rFonts w:ascii="Times New Roman" w:hAnsi="Times New Roman"/>
          <w:b w:val="0"/>
          <w:bCs/>
          <w:color w:val="000000" w:themeColor="text1"/>
          <w:kern w:val="0"/>
          <w:sz w:val="24"/>
          <w:szCs w:val="24"/>
          <w14:textFill>
            <w14:solidFill>
              <w14:schemeClr w14:val="tx1"/>
            </w14:solidFill>
          </w14:textFill>
        </w:rPr>
        <w:t>202</w:t>
      </w:r>
      <w:r>
        <w:rPr>
          <w:rFonts w:hint="eastAsia" w:ascii="Times New Roman" w:hAnsi="Times New Roman"/>
          <w:b w:val="0"/>
          <w:bCs/>
          <w:color w:val="000000" w:themeColor="text1"/>
          <w:kern w:val="0"/>
          <w:sz w:val="24"/>
          <w:szCs w:val="24"/>
          <w:lang w:val="en-US" w:eastAsia="zh-CN"/>
          <w14:textFill>
            <w14:solidFill>
              <w14:schemeClr w14:val="tx1"/>
            </w14:solidFill>
          </w14:textFill>
        </w:rPr>
        <w:t>4</w:t>
      </w:r>
      <w:r>
        <w:rPr>
          <w:rFonts w:ascii="Times New Roman" w:hAnsi="Times New Roman"/>
          <w:b w:val="0"/>
          <w:bCs/>
          <w:color w:val="000000" w:themeColor="text1"/>
          <w:kern w:val="0"/>
          <w:sz w:val="24"/>
          <w:szCs w:val="24"/>
          <w14:textFill>
            <w14:solidFill>
              <w14:schemeClr w14:val="tx1"/>
            </w14:solidFill>
          </w14:textFill>
        </w:rPr>
        <w:t>年</w:t>
      </w:r>
      <w:r>
        <w:rPr>
          <w:rFonts w:hint="eastAsia" w:ascii="Times New Roman" w:hAnsi="Times New Roman"/>
          <w:b w:val="0"/>
          <w:bCs/>
          <w:color w:val="000000" w:themeColor="text1"/>
          <w:kern w:val="0"/>
          <w:sz w:val="24"/>
          <w:szCs w:val="24"/>
          <w:lang w:val="en-US" w:eastAsia="zh-CN"/>
          <w14:textFill>
            <w14:solidFill>
              <w14:schemeClr w14:val="tx1"/>
            </w14:solidFill>
          </w14:textFill>
        </w:rPr>
        <w:t>12</w:t>
      </w:r>
      <w:r>
        <w:rPr>
          <w:rFonts w:ascii="Times New Roman" w:hAnsi="Times New Roman"/>
          <w:b w:val="0"/>
          <w:bCs/>
          <w:color w:val="000000" w:themeColor="text1"/>
          <w:kern w:val="0"/>
          <w:sz w:val="24"/>
          <w:szCs w:val="24"/>
          <w14:textFill>
            <w14:solidFill>
              <w14:schemeClr w14:val="tx1"/>
            </w14:solidFill>
          </w14:textFill>
        </w:rPr>
        <w:t>月</w:t>
      </w:r>
      <w:r>
        <w:rPr>
          <w:rFonts w:hint="eastAsia" w:ascii="Times New Roman" w:hAnsi="Times New Roman"/>
          <w:b w:val="0"/>
          <w:bCs/>
          <w:color w:val="000000" w:themeColor="text1"/>
          <w:kern w:val="0"/>
          <w:sz w:val="24"/>
          <w:szCs w:val="24"/>
          <w:lang w:val="en-US" w:eastAsia="zh-CN"/>
          <w14:textFill>
            <w14:solidFill>
              <w14:schemeClr w14:val="tx1"/>
            </w14:solidFill>
          </w14:textFill>
        </w:rPr>
        <w:t>13</w:t>
      </w:r>
      <w:r>
        <w:rPr>
          <w:rFonts w:ascii="Times New Roman" w:hAnsi="Times New Roman"/>
          <w:b w:val="0"/>
          <w:bCs/>
          <w:color w:val="000000" w:themeColor="text1"/>
          <w:kern w:val="0"/>
          <w:sz w:val="24"/>
          <w:szCs w:val="24"/>
          <w14:textFill>
            <w14:solidFill>
              <w14:schemeClr w14:val="tx1"/>
            </w14:solidFill>
          </w14:textFill>
        </w:rPr>
        <w:t>日</w:t>
      </w:r>
    </w:p>
    <w:p w14:paraId="1904ED42">
      <w:pPr>
        <w:rPr>
          <w:rFonts w:hint="eastAsia"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br w:type="page"/>
      </w:r>
    </w:p>
    <w:p w14:paraId="51C1727A">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14:paraId="056D9D8D">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color w:val="auto"/>
          <w:sz w:val="32"/>
          <w:szCs w:val="32"/>
          <w:lang w:val="en-US" w:eastAsia="zh-CN"/>
        </w:rPr>
        <w:t>采购</w:t>
      </w:r>
      <w:r>
        <w:rPr>
          <w:rFonts w:hint="eastAsia" w:ascii="Times New Roman" w:hAnsi="Times New Roman"/>
          <w:sz w:val="32"/>
          <w:szCs w:val="32"/>
          <w:lang w:val="en-US" w:eastAsia="zh-CN"/>
        </w:rPr>
        <w:t>院感过程干预APP使用权</w:t>
      </w:r>
      <w:r>
        <w:rPr>
          <w:rFonts w:hint="eastAsia" w:ascii="Times New Roman" w:hAnsi="Times New Roman"/>
          <w:color w:val="auto"/>
          <w:sz w:val="32"/>
          <w:szCs w:val="32"/>
          <w:lang w:eastAsia="zh-CN"/>
        </w:rPr>
        <w:t>的比选文件</w:t>
      </w:r>
    </w:p>
    <w:p w14:paraId="00B5512A">
      <w:pPr>
        <w:pStyle w:val="3"/>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36AC874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院感过程干预APP使用权</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院感过程干预APP使用权</w:t>
      </w:r>
      <w:r>
        <w:rPr>
          <w:rFonts w:hint="eastAsia" w:ascii="Times New Roman" w:hAnsi="Times New Roman"/>
          <w:color w:val="000000"/>
          <w:sz w:val="24"/>
          <w:szCs w:val="24"/>
          <w:lang w:eastAsia="zh-CN"/>
        </w:rPr>
        <w:t>采</w:t>
      </w:r>
      <w:r>
        <w:rPr>
          <w:rFonts w:ascii="Times New Roman" w:hAnsi="Times New Roman"/>
          <w:bCs/>
          <w:sz w:val="24"/>
          <w:szCs w:val="24"/>
        </w:rPr>
        <w:t>购项目</w:t>
      </w:r>
      <w:r>
        <w:rPr>
          <w:rFonts w:hint="eastAsia" w:ascii="Times New Roman" w:hAnsi="Times New Roman"/>
          <w:bCs/>
          <w:sz w:val="24"/>
          <w:szCs w:val="24"/>
          <w:lang w:eastAsia="zh-CN"/>
        </w:rPr>
        <w:t>（第二次）</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4"/>
        <w:tblW w:w="4905"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723"/>
        <w:gridCol w:w="959"/>
        <w:gridCol w:w="1141"/>
        <w:gridCol w:w="2554"/>
      </w:tblGrid>
      <w:tr w14:paraId="640B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3" w:type="pct"/>
            <w:tcBorders>
              <w:top w:val="single" w:color="auto" w:sz="4" w:space="0"/>
              <w:left w:val="single" w:color="auto" w:sz="4" w:space="0"/>
              <w:bottom w:val="single" w:color="auto" w:sz="4" w:space="0"/>
              <w:right w:val="single" w:color="auto" w:sz="4" w:space="0"/>
            </w:tcBorders>
            <w:vAlign w:val="center"/>
          </w:tcPr>
          <w:p w14:paraId="19BBCE82">
            <w:pPr>
              <w:numPr>
                <w:ilvl w:val="0"/>
                <w:numId w:val="0"/>
              </w:numPr>
              <w:spacing w:line="440" w:lineRule="exact"/>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序号</w:t>
            </w:r>
          </w:p>
        </w:tc>
        <w:tc>
          <w:tcPr>
            <w:tcW w:w="2042" w:type="pct"/>
            <w:tcBorders>
              <w:top w:val="single" w:color="auto" w:sz="4" w:space="0"/>
              <w:left w:val="single" w:color="auto" w:sz="4" w:space="0"/>
              <w:bottom w:val="single" w:color="auto" w:sz="4" w:space="0"/>
              <w:right w:val="single" w:color="auto" w:sz="4" w:space="0"/>
            </w:tcBorders>
            <w:vAlign w:val="center"/>
          </w:tcPr>
          <w:p w14:paraId="3E8DF507">
            <w:pPr>
              <w:numPr>
                <w:ilvl w:val="0"/>
                <w:numId w:val="0"/>
              </w:numPr>
              <w:spacing w:line="440" w:lineRule="exact"/>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项目名称</w:t>
            </w:r>
          </w:p>
        </w:tc>
        <w:tc>
          <w:tcPr>
            <w:tcW w:w="526" w:type="pct"/>
            <w:tcBorders>
              <w:top w:val="single" w:color="auto" w:sz="4" w:space="0"/>
              <w:left w:val="single" w:color="auto" w:sz="4" w:space="0"/>
              <w:bottom w:val="single" w:color="auto" w:sz="4" w:space="0"/>
              <w:right w:val="single" w:color="auto" w:sz="4" w:space="0"/>
            </w:tcBorders>
            <w:vAlign w:val="center"/>
          </w:tcPr>
          <w:p w14:paraId="35EC47BC">
            <w:pPr>
              <w:numPr>
                <w:ilvl w:val="0"/>
                <w:numId w:val="0"/>
              </w:numPr>
              <w:spacing w:line="440" w:lineRule="exact"/>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单位</w:t>
            </w:r>
          </w:p>
        </w:tc>
        <w:tc>
          <w:tcPr>
            <w:tcW w:w="626" w:type="pct"/>
            <w:tcBorders>
              <w:top w:val="single" w:color="auto" w:sz="4" w:space="0"/>
              <w:left w:val="single" w:color="auto" w:sz="4" w:space="0"/>
              <w:bottom w:val="single" w:color="auto" w:sz="4" w:space="0"/>
              <w:right w:val="single" w:color="auto" w:sz="4" w:space="0"/>
            </w:tcBorders>
            <w:vAlign w:val="center"/>
          </w:tcPr>
          <w:p w14:paraId="6F6BAB40">
            <w:pPr>
              <w:numPr>
                <w:ilvl w:val="0"/>
                <w:numId w:val="0"/>
              </w:numPr>
              <w:spacing w:line="440" w:lineRule="exact"/>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数量</w:t>
            </w:r>
          </w:p>
        </w:tc>
        <w:tc>
          <w:tcPr>
            <w:tcW w:w="1401" w:type="pct"/>
            <w:tcBorders>
              <w:top w:val="single" w:color="auto" w:sz="4" w:space="0"/>
              <w:left w:val="single" w:color="auto" w:sz="4" w:space="0"/>
              <w:bottom w:val="single" w:color="auto" w:sz="4" w:space="0"/>
              <w:right w:val="single" w:color="auto" w:sz="4" w:space="0"/>
            </w:tcBorders>
            <w:vAlign w:val="center"/>
          </w:tcPr>
          <w:p w14:paraId="574AAE00">
            <w:pPr>
              <w:numPr>
                <w:ilvl w:val="0"/>
                <w:numId w:val="0"/>
              </w:numPr>
              <w:spacing w:line="440" w:lineRule="exact"/>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最高总价（万元）</w:t>
            </w:r>
          </w:p>
        </w:tc>
      </w:tr>
      <w:tr w14:paraId="01C6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3" w:type="pct"/>
            <w:tcBorders>
              <w:top w:val="single" w:color="auto" w:sz="4" w:space="0"/>
              <w:left w:val="single" w:color="auto" w:sz="4" w:space="0"/>
              <w:bottom w:val="single" w:color="auto" w:sz="4" w:space="0"/>
              <w:right w:val="single" w:color="auto" w:sz="4" w:space="0"/>
            </w:tcBorders>
            <w:vAlign w:val="center"/>
          </w:tcPr>
          <w:p w14:paraId="705ADB6F">
            <w:pPr>
              <w:numPr>
                <w:ilvl w:val="0"/>
                <w:numId w:val="0"/>
              </w:numPr>
              <w:spacing w:line="440" w:lineRule="exact"/>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1</w:t>
            </w:r>
          </w:p>
        </w:tc>
        <w:tc>
          <w:tcPr>
            <w:tcW w:w="2042" w:type="pct"/>
            <w:tcBorders>
              <w:top w:val="single" w:color="auto" w:sz="4" w:space="0"/>
              <w:left w:val="single" w:color="auto" w:sz="4" w:space="0"/>
              <w:bottom w:val="single" w:color="auto" w:sz="4" w:space="0"/>
              <w:right w:val="single" w:color="auto" w:sz="4" w:space="0"/>
            </w:tcBorders>
            <w:vAlign w:val="center"/>
          </w:tcPr>
          <w:p w14:paraId="2B8AE40A">
            <w:pPr>
              <w:numPr>
                <w:ilvl w:val="0"/>
                <w:numId w:val="0"/>
              </w:numPr>
              <w:spacing w:line="440" w:lineRule="exact"/>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院感过程干预APP使用权</w:t>
            </w:r>
          </w:p>
        </w:tc>
        <w:tc>
          <w:tcPr>
            <w:tcW w:w="526" w:type="pct"/>
            <w:tcBorders>
              <w:top w:val="single" w:color="auto" w:sz="4" w:space="0"/>
              <w:left w:val="single" w:color="auto" w:sz="4" w:space="0"/>
              <w:bottom w:val="single" w:color="auto" w:sz="4" w:space="0"/>
              <w:right w:val="single" w:color="auto" w:sz="4" w:space="0"/>
            </w:tcBorders>
            <w:vAlign w:val="center"/>
          </w:tcPr>
          <w:p w14:paraId="3DA0101C">
            <w:pPr>
              <w:numPr>
                <w:ilvl w:val="0"/>
                <w:numId w:val="0"/>
              </w:numPr>
              <w:spacing w:line="440" w:lineRule="exact"/>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年</w:t>
            </w:r>
          </w:p>
        </w:tc>
        <w:tc>
          <w:tcPr>
            <w:tcW w:w="626" w:type="pct"/>
            <w:tcBorders>
              <w:top w:val="single" w:color="auto" w:sz="4" w:space="0"/>
              <w:left w:val="single" w:color="auto" w:sz="4" w:space="0"/>
              <w:bottom w:val="single" w:color="auto" w:sz="4" w:space="0"/>
              <w:right w:val="single" w:color="auto" w:sz="4" w:space="0"/>
            </w:tcBorders>
            <w:vAlign w:val="center"/>
          </w:tcPr>
          <w:p w14:paraId="64341D7C">
            <w:pPr>
              <w:numPr>
                <w:ilvl w:val="0"/>
                <w:numId w:val="0"/>
              </w:numPr>
              <w:spacing w:line="440" w:lineRule="exact"/>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1</w:t>
            </w:r>
          </w:p>
        </w:tc>
        <w:tc>
          <w:tcPr>
            <w:tcW w:w="1401" w:type="pct"/>
            <w:tcBorders>
              <w:left w:val="single" w:color="auto" w:sz="4" w:space="0"/>
              <w:right w:val="single" w:color="auto" w:sz="4" w:space="0"/>
            </w:tcBorders>
            <w:vAlign w:val="center"/>
          </w:tcPr>
          <w:p w14:paraId="7DA38388">
            <w:pPr>
              <w:numPr>
                <w:ilvl w:val="0"/>
                <w:numId w:val="0"/>
              </w:numPr>
              <w:spacing w:line="440" w:lineRule="exact"/>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1.75</w:t>
            </w: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2A11216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r>
        <w:rPr>
          <w:rFonts w:hint="eastAsia" w:ascii="宋体" w:hAnsi="宋体" w:cs="宋体"/>
          <w:sz w:val="24"/>
          <w:szCs w:val="24"/>
          <w:lang w:val="zh-CN"/>
        </w:rPr>
        <w:t>法定代表人、</w:t>
      </w:r>
      <w:r>
        <w:rPr>
          <w:rFonts w:hint="eastAsia" w:ascii="宋体" w:hAnsi="宋体" w:eastAsia="宋体" w:cs="宋体"/>
          <w:sz w:val="24"/>
          <w:szCs w:val="24"/>
          <w:lang w:val="zh-CN"/>
        </w:rPr>
        <w:t>授权人身份证复印件；</w:t>
      </w:r>
    </w:p>
    <w:p w14:paraId="7DB8177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8.</w:t>
      </w:r>
      <w:r>
        <w:rPr>
          <w:rFonts w:hint="eastAsia" w:ascii="宋体" w:hAnsi="宋体" w:eastAsia="宋体" w:cs="宋体"/>
          <w:color w:val="000000"/>
          <w:sz w:val="24"/>
          <w:szCs w:val="24"/>
          <w:highlight w:val="none"/>
          <w:lang w:val="en-US" w:eastAsia="zh-CN"/>
        </w:rPr>
        <w:t>本项目（不允许）联合体参加。</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1B5E307A">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r>
        <w:rPr>
          <w:rFonts w:hint="eastAsia" w:ascii="Times New Roman" w:hAnsi="Times New Roman"/>
          <w:kern w:val="0"/>
          <w:sz w:val="24"/>
          <w:szCs w:val="24"/>
          <w:lang w:val="zh-CN"/>
        </w:rPr>
        <w:t>：</w:t>
      </w:r>
      <w:r>
        <w:rPr>
          <w:rFonts w:ascii="Times New Roman" w:hAnsi="Times New Roman"/>
          <w:kern w:val="0"/>
          <w:sz w:val="24"/>
          <w:szCs w:val="24"/>
          <w:lang w:val="zh-CN"/>
        </w:rPr>
        <w:t>提供营业范围内有效的“统一社会信用代码营业执照”</w:t>
      </w:r>
      <w:r>
        <w:rPr>
          <w:rFonts w:hint="eastAsia" w:ascii="Times New Roman" w:hAnsi="Times New Roman"/>
          <w:kern w:val="0"/>
          <w:sz w:val="24"/>
          <w:szCs w:val="24"/>
          <w:lang w:val="zh-CN"/>
        </w:rPr>
        <w:t>；</w:t>
      </w:r>
    </w:p>
    <w:p w14:paraId="25FB11B7">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：提供承诺函；</w:t>
      </w:r>
    </w:p>
    <w:p w14:paraId="67739B5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r>
        <w:rPr>
          <w:rFonts w:hint="eastAsia" w:ascii="Times New Roman" w:hAnsi="Times New Roman"/>
          <w:kern w:val="0"/>
          <w:sz w:val="24"/>
          <w:szCs w:val="24"/>
          <w:lang w:val="zh-CN"/>
        </w:rPr>
        <w:t>：提供承诺函；</w:t>
      </w:r>
    </w:p>
    <w:p w14:paraId="6B24B62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r>
        <w:rPr>
          <w:rFonts w:hint="eastAsia" w:ascii="Times New Roman" w:hAnsi="Times New Roman"/>
          <w:kern w:val="0"/>
          <w:sz w:val="24"/>
          <w:szCs w:val="24"/>
          <w:lang w:val="zh-CN"/>
        </w:rPr>
        <w:t>：提供承诺函；</w:t>
      </w:r>
    </w:p>
    <w:p w14:paraId="13F297A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r>
        <w:rPr>
          <w:rFonts w:hint="eastAsia" w:ascii="Times New Roman" w:hAnsi="Times New Roman"/>
          <w:kern w:val="0"/>
          <w:sz w:val="24"/>
          <w:szCs w:val="24"/>
          <w:lang w:val="zh-CN"/>
        </w:rPr>
        <w:t>：提供承诺函；</w:t>
      </w:r>
    </w:p>
    <w:p w14:paraId="0E3BBDD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r>
        <w:rPr>
          <w:rFonts w:hint="eastAsia" w:ascii="Times New Roman" w:hAnsi="Times New Roman"/>
          <w:kern w:val="0"/>
          <w:sz w:val="24"/>
          <w:szCs w:val="24"/>
          <w:lang w:val="zh-CN"/>
        </w:rPr>
        <w:t>：提供承诺函；</w:t>
      </w:r>
    </w:p>
    <w:p w14:paraId="5882B65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r>
        <w:rPr>
          <w:rFonts w:hint="eastAsia" w:ascii="宋体" w:hAnsi="宋体" w:cs="宋体"/>
          <w:sz w:val="24"/>
          <w:szCs w:val="24"/>
          <w:lang w:val="zh-CN"/>
        </w:rPr>
        <w:t>法定代表人、</w:t>
      </w:r>
      <w:r>
        <w:rPr>
          <w:rFonts w:hint="eastAsia" w:ascii="宋体" w:hAnsi="宋体" w:eastAsia="宋体" w:cs="宋体"/>
          <w:sz w:val="24"/>
          <w:szCs w:val="24"/>
          <w:lang w:val="zh-CN"/>
        </w:rPr>
        <w:t>授权人身份证复印件；</w:t>
      </w:r>
    </w:p>
    <w:p w14:paraId="347EA45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8.</w:t>
      </w:r>
      <w:r>
        <w:rPr>
          <w:rFonts w:hint="eastAsia" w:ascii="宋体" w:hAnsi="宋体" w:eastAsia="宋体" w:cs="宋体"/>
          <w:color w:val="000000"/>
          <w:sz w:val="24"/>
          <w:szCs w:val="24"/>
          <w:highlight w:val="none"/>
          <w:lang w:val="en-US" w:eastAsia="zh-CN"/>
        </w:rPr>
        <w:t>本项目（不允许）联合体参加。</w:t>
      </w:r>
    </w:p>
    <w:p w14:paraId="67E2AB78">
      <w:pPr>
        <w:pageBreakBefore w:val="0"/>
        <w:kinsoku/>
        <w:wordWrap/>
        <w:overflowPunct/>
        <w:topLinePunct w:val="0"/>
        <w:bidi w:val="0"/>
        <w:snapToGrid/>
        <w:spacing w:line="400" w:lineRule="exact"/>
        <w:textAlignment w:val="auto"/>
        <w:rPr>
          <w:rFonts w:ascii="Times New Roman" w:hAnsi="Times New Roman"/>
          <w:kern w:val="0"/>
          <w:sz w:val="24"/>
          <w:szCs w:val="24"/>
        </w:rPr>
      </w:pPr>
    </w:p>
    <w:p w14:paraId="086424D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w:t>
      </w:r>
      <w:r>
        <w:rPr>
          <w:rFonts w:hint="eastAsia" w:ascii="Times New Roman" w:hAnsi="Times New Roman"/>
          <w:b w:val="0"/>
          <w:bCs w:val="0"/>
          <w:color w:val="auto"/>
          <w:sz w:val="24"/>
          <w:szCs w:val="24"/>
          <w:lang w:eastAsia="zh-CN"/>
        </w:rPr>
        <w:t>报告时间：</w:t>
      </w:r>
      <w:r>
        <w:rPr>
          <w:rFonts w:ascii="Times New Roman" w:hAnsi="Times New Roman"/>
          <w:color w:val="000000" w:themeColor="text1"/>
          <w:sz w:val="24"/>
          <w:szCs w:val="24"/>
          <w14:textFill>
            <w14:solidFill>
              <w14:schemeClr w14:val="tx1"/>
            </w14:solidFill>
          </w14:textFill>
        </w:rPr>
        <w:t>202</w:t>
      </w:r>
      <w:r>
        <w:rPr>
          <w:rFonts w:hint="eastAsia" w:ascii="Times New Roman" w:hAnsi="Times New Roman"/>
          <w:color w:val="000000" w:themeColor="text1"/>
          <w:sz w:val="24"/>
          <w:szCs w:val="24"/>
          <w:lang w:val="en-US" w:eastAsia="zh-CN"/>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年</w:t>
      </w:r>
      <w:r>
        <w:rPr>
          <w:rFonts w:hint="eastAsia" w:ascii="Times New Roman" w:hAnsi="Times New Roman"/>
          <w:color w:val="000000" w:themeColor="text1"/>
          <w:sz w:val="24"/>
          <w:szCs w:val="24"/>
          <w:lang w:val="en-US" w:eastAsia="zh-CN"/>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t>月</w:t>
      </w:r>
      <w:r>
        <w:rPr>
          <w:rFonts w:hint="eastAsia" w:ascii="Times New Roman" w:hAnsi="Times New Roman"/>
          <w:color w:val="000000" w:themeColor="text1"/>
          <w:sz w:val="24"/>
          <w:szCs w:val="24"/>
          <w:lang w:val="en-US" w:eastAsia="zh-CN"/>
          <w14:textFill>
            <w14:solidFill>
              <w14:schemeClr w14:val="tx1"/>
            </w14:solidFill>
          </w14:textFill>
        </w:rPr>
        <w:t>16</w:t>
      </w:r>
      <w:r>
        <w:rPr>
          <w:rFonts w:ascii="Times New Roman" w:hAnsi="Times New Roman"/>
          <w:color w:val="000000" w:themeColor="text1"/>
          <w:sz w:val="24"/>
          <w:szCs w:val="24"/>
          <w14:textFill>
            <w14:solidFill>
              <w14:schemeClr w14:val="tx1"/>
            </w14:solidFill>
          </w14:textFill>
        </w:rPr>
        <w:t>日</w:t>
      </w:r>
      <w:r>
        <w:rPr>
          <w:rFonts w:hint="eastAsia" w:ascii="Times New Roman" w:hAnsi="Times New Roman"/>
          <w:color w:val="000000" w:themeColor="text1"/>
          <w:sz w:val="24"/>
          <w:szCs w:val="24"/>
          <w14:textFill>
            <w14:solidFill>
              <w14:schemeClr w14:val="tx1"/>
            </w14:solidFill>
          </w14:textFill>
        </w:rPr>
        <w:t>至202</w:t>
      </w:r>
      <w:r>
        <w:rPr>
          <w:rFonts w:hint="eastAsia" w:ascii="Times New Roman" w:hAnsi="Times New Roman"/>
          <w:color w:val="000000" w:themeColor="text1"/>
          <w:sz w:val="24"/>
          <w:szCs w:val="24"/>
          <w:lang w:val="en-US" w:eastAsia="zh-CN"/>
          <w14:textFill>
            <w14:solidFill>
              <w14:schemeClr w14:val="tx1"/>
            </w14:solidFill>
          </w14:textFill>
        </w:rPr>
        <w:t>4</w:t>
      </w:r>
      <w:r>
        <w:rPr>
          <w:rFonts w:hint="eastAsia" w:ascii="Times New Roman" w:hAnsi="Times New Roman"/>
          <w:color w:val="000000" w:themeColor="text1"/>
          <w:sz w:val="24"/>
          <w:szCs w:val="24"/>
          <w14:textFill>
            <w14:solidFill>
              <w14:schemeClr w14:val="tx1"/>
            </w14:solidFill>
          </w14:textFill>
        </w:rPr>
        <w:t>年</w:t>
      </w:r>
      <w:r>
        <w:rPr>
          <w:rFonts w:hint="eastAsia" w:ascii="Times New Roman" w:hAnsi="Times New Roman"/>
          <w:color w:val="000000" w:themeColor="text1"/>
          <w:sz w:val="24"/>
          <w:szCs w:val="24"/>
          <w:lang w:val="en-US" w:eastAsia="zh-CN"/>
          <w14:textFill>
            <w14:solidFill>
              <w14:schemeClr w14:val="tx1"/>
            </w14:solidFill>
          </w14:textFill>
        </w:rPr>
        <w:t>12</w:t>
      </w:r>
      <w:r>
        <w:rPr>
          <w:rFonts w:hint="eastAsia" w:ascii="Times New Roman" w:hAnsi="Times New Roman"/>
          <w:color w:val="000000" w:themeColor="text1"/>
          <w:sz w:val="24"/>
          <w:szCs w:val="24"/>
          <w14:textFill>
            <w14:solidFill>
              <w14:schemeClr w14:val="tx1"/>
            </w14:solidFill>
          </w14:textFill>
        </w:rPr>
        <w:t>月</w:t>
      </w:r>
      <w:r>
        <w:rPr>
          <w:rFonts w:hint="eastAsia" w:ascii="Times New Roman" w:hAnsi="Times New Roman"/>
          <w:color w:val="000000" w:themeColor="text1"/>
          <w:sz w:val="24"/>
          <w:szCs w:val="24"/>
          <w:lang w:val="en-US" w:eastAsia="zh-CN"/>
          <w14:textFill>
            <w14:solidFill>
              <w14:schemeClr w14:val="tx1"/>
            </w14:solidFill>
          </w14:textFill>
        </w:rPr>
        <w:t>18</w:t>
      </w:r>
      <w:r>
        <w:rPr>
          <w:rFonts w:hint="eastAsia" w:ascii="Times New Roman" w:hAnsi="Times New Roman"/>
          <w:color w:val="000000" w:themeColor="text1"/>
          <w:sz w:val="24"/>
          <w:szCs w:val="24"/>
          <w14:textFill>
            <w14:solidFill>
              <w14:schemeClr w14:val="tx1"/>
            </w14:solidFill>
          </w14:textFill>
        </w:rPr>
        <w:t>日</w:t>
      </w:r>
      <w:r>
        <w:rPr>
          <w:rFonts w:hint="eastAsia" w:ascii="Times New Roman" w:hAnsi="Times New Roman"/>
          <w:color w:val="auto"/>
          <w:sz w:val="24"/>
          <w:szCs w:val="24"/>
        </w:rPr>
        <w:t>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8DA421D">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kern w:val="0"/>
          <w:sz w:val="24"/>
          <w:szCs w:val="24"/>
        </w:rPr>
        <w:t>202</w:t>
      </w:r>
      <w:r>
        <w:rPr>
          <w:rFonts w:hint="eastAsia" w:ascii="Times New Roman" w:hAnsi="Times New Roman"/>
          <w:color w:val="auto"/>
          <w:kern w:val="0"/>
          <w:sz w:val="24"/>
          <w:szCs w:val="24"/>
          <w:lang w:val="en-US" w:eastAsia="zh-CN"/>
        </w:rPr>
        <w:t>4</w:t>
      </w:r>
      <w:r>
        <w:rPr>
          <w:rFonts w:ascii="Times New Roman" w:hAnsi="Times New Roman"/>
          <w:color w:val="auto"/>
          <w:kern w:val="0"/>
          <w:sz w:val="24"/>
          <w:szCs w:val="24"/>
        </w:rPr>
        <w:t>年</w:t>
      </w:r>
      <w:r>
        <w:rPr>
          <w:rFonts w:hint="eastAsia" w:ascii="Times New Roman" w:hAnsi="Times New Roman"/>
          <w:color w:val="auto"/>
          <w:kern w:val="0"/>
          <w:sz w:val="24"/>
          <w:szCs w:val="24"/>
          <w:lang w:val="en-US" w:eastAsia="zh-CN"/>
        </w:rPr>
        <w:t>12</w:t>
      </w:r>
      <w:r>
        <w:rPr>
          <w:rFonts w:ascii="Times New Roman" w:hAnsi="Times New Roman"/>
          <w:color w:val="auto"/>
          <w:kern w:val="0"/>
          <w:sz w:val="24"/>
          <w:szCs w:val="24"/>
        </w:rPr>
        <w:t>月</w:t>
      </w:r>
      <w:r>
        <w:rPr>
          <w:rFonts w:hint="eastAsia" w:ascii="Times New Roman" w:hAnsi="Times New Roman"/>
          <w:color w:val="auto"/>
          <w:kern w:val="0"/>
          <w:sz w:val="24"/>
          <w:szCs w:val="24"/>
          <w:lang w:val="en-US" w:eastAsia="zh-CN"/>
        </w:rPr>
        <w:t>23</w:t>
      </w:r>
      <w:r>
        <w:rPr>
          <w:rFonts w:ascii="Times New Roman" w:hAnsi="Times New Roman"/>
          <w:color w:val="auto"/>
          <w:kern w:val="0"/>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3F7D35E1">
      <w:pPr>
        <w:spacing w:line="440" w:lineRule="exact"/>
        <w:rPr>
          <w:rFonts w:hint="eastAsia" w:ascii="Times New Roman" w:hAnsi="Times New Roman" w:eastAsia="宋体"/>
          <w:color w:val="auto"/>
          <w:kern w:val="0"/>
          <w:sz w:val="24"/>
          <w:szCs w:val="24"/>
          <w:lang w:eastAsia="zh-CN"/>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hint="eastAsia" w:ascii="宋体" w:hAnsi="宋体" w:eastAsia="宋体" w:cs="宋体"/>
          <w:b/>
          <w:bCs/>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资料需编缉目录及页码，正本和副本必须装订成册。以上文件每页均需加盖鲜章</w:t>
      </w:r>
      <w:r>
        <w:rPr>
          <w:rFonts w:hint="eastAsia" w:ascii="宋体" w:hAnsi="宋体" w:cs="宋体"/>
          <w:sz w:val="24"/>
          <w:szCs w:val="24"/>
          <w:lang w:eastAsia="zh-CN"/>
        </w:rPr>
        <w:t>，</w:t>
      </w:r>
      <w:r>
        <w:rPr>
          <w:rFonts w:hint="eastAsia" w:ascii="宋体" w:hAnsi="宋体" w:eastAsia="宋体" w:cs="宋体"/>
          <w:sz w:val="24"/>
          <w:szCs w:val="24"/>
        </w:rPr>
        <w:t>正本和副本须封装在一个文件袋中。密封袋上应注明投标人名称、项目名称，密封袋的封口处应粘贴牢固，并加盖密封章，未加盖鲜章的资料视为无效，</w:t>
      </w:r>
      <w:r>
        <w:rPr>
          <w:rFonts w:hint="eastAsia" w:ascii="宋体" w:hAnsi="宋体" w:eastAsia="宋体" w:cs="宋体"/>
          <w:sz w:val="24"/>
          <w:szCs w:val="24"/>
          <w:lang w:eastAsia="zh-CN"/>
        </w:rPr>
        <w:t>响应</w:t>
      </w:r>
      <w:r>
        <w:rPr>
          <w:rFonts w:hint="eastAsia" w:ascii="宋体" w:hAnsi="宋体" w:eastAsia="宋体" w:cs="宋体"/>
          <w:sz w:val="24"/>
          <w:szCs w:val="24"/>
        </w:rPr>
        <w:t>文件封面模板详见附件</w:t>
      </w:r>
      <w:r>
        <w:rPr>
          <w:rFonts w:hint="eastAsia" w:ascii="宋体" w:hAnsi="宋体" w:eastAsia="宋体" w:cs="宋体"/>
          <w:sz w:val="24"/>
          <w:szCs w:val="24"/>
          <w:lang w:eastAsia="zh-CN"/>
        </w:rPr>
        <w:t>（</w:t>
      </w:r>
      <w:r>
        <w:rPr>
          <w:rFonts w:hint="eastAsia" w:ascii="宋体" w:hAnsi="宋体" w:eastAsia="宋体" w:cs="宋体"/>
          <w:sz w:val="24"/>
          <w:szCs w:val="24"/>
        </w:rPr>
        <w:t>所有资料及复印件清晰可辩，若资料模糊不清，视为无</w:t>
      </w:r>
      <w:r>
        <w:rPr>
          <w:rFonts w:hint="eastAsia" w:ascii="宋体" w:hAnsi="宋体" w:eastAsia="宋体" w:cs="宋体"/>
          <w:sz w:val="24"/>
          <w:szCs w:val="24"/>
          <w:lang w:eastAsia="zh-CN"/>
        </w:rPr>
        <w:t>）</w:t>
      </w:r>
      <w:r>
        <w:rPr>
          <w:rFonts w:hint="eastAsia" w:ascii="宋体" w:hAnsi="宋体" w:cs="宋体"/>
          <w:sz w:val="24"/>
          <w:szCs w:val="24"/>
          <w:lang w:eastAsia="zh-CN"/>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赵</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w:t>
      </w:r>
      <w:r>
        <w:rPr>
          <w:rFonts w:ascii="Times New Roman" w:hAnsi="Times New Roman"/>
          <w:b/>
          <w:bCs/>
          <w:color w:val="auto"/>
          <w:kern w:val="0"/>
          <w:sz w:val="24"/>
          <w:szCs w:val="24"/>
        </w:rPr>
        <w:t>本次比选</w:t>
      </w:r>
      <w:r>
        <w:rPr>
          <w:rFonts w:hint="eastAsia" w:ascii="Times New Roman" w:hAnsi="Times New Roman"/>
          <w:b/>
          <w:bCs/>
          <w:color w:val="auto"/>
          <w:kern w:val="0"/>
          <w:sz w:val="24"/>
          <w:szCs w:val="24"/>
        </w:rPr>
        <w:t>只</w:t>
      </w:r>
      <w:r>
        <w:rPr>
          <w:rFonts w:ascii="Times New Roman" w:hAnsi="Times New Roman"/>
          <w:b/>
          <w:bCs/>
          <w:color w:val="auto"/>
          <w:kern w:val="0"/>
          <w:sz w:val="24"/>
          <w:szCs w:val="24"/>
        </w:rPr>
        <w:t>接受邮寄的</w:t>
      </w:r>
      <w:r>
        <w:rPr>
          <w:rFonts w:ascii="Times New Roman" w:hAnsi="Times New Roman"/>
          <w:b/>
          <w:bCs/>
          <w:color w:val="auto"/>
          <w:sz w:val="24"/>
          <w:szCs w:val="24"/>
        </w:rPr>
        <w:t>响应文件</w:t>
      </w:r>
      <w:r>
        <w:rPr>
          <w:rFonts w:hint="eastAsia" w:ascii="Times New Roman" w:hAnsi="Times New Roman"/>
          <w:b/>
          <w:bCs/>
          <w:color w:val="auto"/>
          <w:sz w:val="24"/>
          <w:szCs w:val="24"/>
          <w:lang w:eastAsia="zh-CN"/>
        </w:rPr>
        <w:t>。</w:t>
      </w:r>
    </w:p>
    <w:p w14:paraId="7920953B">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bCs/>
          <w:color w:val="000000" w:themeColor="text1"/>
          <w:sz w:val="24"/>
          <w:szCs w:val="24"/>
          <w14:textFill>
            <w14:solidFill>
              <w14:schemeClr w14:val="tx1"/>
            </w14:solidFill>
          </w14:textFill>
        </w:rPr>
        <w:t>：</w:t>
      </w:r>
      <w:r>
        <w:rPr>
          <w:rFonts w:ascii="Times New Roman" w:hAnsi="Times New Roman"/>
          <w:b w:val="0"/>
          <w:bCs/>
          <w:color w:val="000000" w:themeColor="text1"/>
          <w:sz w:val="24"/>
          <w:szCs w:val="24"/>
          <w14:textFill>
            <w14:solidFill>
              <w14:schemeClr w14:val="tx1"/>
            </w14:solidFill>
          </w14:textFill>
        </w:rPr>
        <w:t>202</w:t>
      </w:r>
      <w:r>
        <w:rPr>
          <w:rFonts w:hint="eastAsia" w:ascii="Times New Roman" w:hAnsi="Times New Roman"/>
          <w:b w:val="0"/>
          <w:bCs/>
          <w:color w:val="000000" w:themeColor="text1"/>
          <w:sz w:val="24"/>
          <w:szCs w:val="24"/>
          <w:lang w:val="en-US" w:eastAsia="zh-CN"/>
          <w14:textFill>
            <w14:solidFill>
              <w14:schemeClr w14:val="tx1"/>
            </w14:solidFill>
          </w14:textFill>
        </w:rPr>
        <w:t>4</w:t>
      </w:r>
      <w:r>
        <w:rPr>
          <w:rFonts w:ascii="Times New Roman" w:hAnsi="Times New Roman"/>
          <w:b w:val="0"/>
          <w:bCs/>
          <w:color w:val="000000" w:themeColor="text1"/>
          <w:kern w:val="0"/>
          <w:sz w:val="24"/>
          <w:szCs w:val="24"/>
          <w14:textFill>
            <w14:solidFill>
              <w14:schemeClr w14:val="tx1"/>
            </w14:solidFill>
          </w14:textFill>
        </w:rPr>
        <w:t>年</w:t>
      </w:r>
      <w:r>
        <w:rPr>
          <w:rFonts w:hint="eastAsia" w:ascii="Times New Roman" w:hAnsi="Times New Roman"/>
          <w:b w:val="0"/>
          <w:bCs/>
          <w:color w:val="000000" w:themeColor="text1"/>
          <w:kern w:val="0"/>
          <w:sz w:val="24"/>
          <w:szCs w:val="24"/>
          <w:lang w:val="en-US" w:eastAsia="zh-CN"/>
          <w14:textFill>
            <w14:solidFill>
              <w14:schemeClr w14:val="tx1"/>
            </w14:solidFill>
          </w14:textFill>
        </w:rPr>
        <w:t>12</w:t>
      </w:r>
      <w:r>
        <w:rPr>
          <w:rFonts w:ascii="Times New Roman" w:hAnsi="Times New Roman"/>
          <w:b w:val="0"/>
          <w:bCs/>
          <w:color w:val="000000" w:themeColor="text1"/>
          <w:kern w:val="0"/>
          <w:sz w:val="24"/>
          <w:szCs w:val="24"/>
          <w14:textFill>
            <w14:solidFill>
              <w14:schemeClr w14:val="tx1"/>
            </w14:solidFill>
          </w14:textFill>
        </w:rPr>
        <w:t>月</w:t>
      </w:r>
      <w:r>
        <w:rPr>
          <w:rFonts w:hint="eastAsia" w:ascii="Times New Roman" w:hAnsi="Times New Roman"/>
          <w:b w:val="0"/>
          <w:bCs/>
          <w:color w:val="000000" w:themeColor="text1"/>
          <w:kern w:val="0"/>
          <w:sz w:val="24"/>
          <w:szCs w:val="24"/>
          <w:lang w:val="en-US" w:eastAsia="zh-CN"/>
          <w14:textFill>
            <w14:solidFill>
              <w14:schemeClr w14:val="tx1"/>
            </w14:solidFill>
          </w14:textFill>
        </w:rPr>
        <w:t>23</w:t>
      </w:r>
      <w:r>
        <w:rPr>
          <w:rFonts w:ascii="Times New Roman" w:hAnsi="Times New Roman"/>
          <w:b w:val="0"/>
          <w:bCs/>
          <w:color w:val="000000" w:themeColor="text1"/>
          <w:kern w:val="0"/>
          <w:sz w:val="24"/>
          <w:szCs w:val="24"/>
          <w14:textFill>
            <w14:solidFill>
              <w14:schemeClr w14:val="tx1"/>
            </w14:solidFill>
          </w14:textFill>
        </w:rPr>
        <w:t>日1</w:t>
      </w:r>
      <w:r>
        <w:rPr>
          <w:rFonts w:hint="eastAsia" w:ascii="Times New Roman" w:hAnsi="Times New Roman"/>
          <w:b w:val="0"/>
          <w:bCs/>
          <w:color w:val="000000" w:themeColor="text1"/>
          <w:kern w:val="0"/>
          <w:sz w:val="24"/>
          <w:szCs w:val="24"/>
          <w:lang w:val="en-US" w:eastAsia="zh-CN"/>
          <w14:textFill>
            <w14:solidFill>
              <w14:schemeClr w14:val="tx1"/>
            </w14:solidFill>
          </w14:textFill>
        </w:rPr>
        <w:t>5</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0（北京时间）。</w:t>
      </w:r>
    </w:p>
    <w:p w14:paraId="7F860C39">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p>
    <w:p w14:paraId="0182E66D">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42A3E8EC">
      <w:pPr>
        <w:pageBreakBefore w:val="0"/>
        <w:kinsoku/>
        <w:wordWrap/>
        <w:overflowPunct/>
        <w:topLinePunct w:val="0"/>
        <w:bidi w:val="0"/>
        <w:snapToGrid/>
        <w:spacing w:line="400" w:lineRule="exact"/>
        <w:textAlignment w:val="auto"/>
        <w:rPr>
          <w:rFonts w:hint="eastAsia" w:ascii="Times New Roman" w:hAnsi="Times New Roman"/>
          <w:b/>
          <w:kern w:val="0"/>
          <w:sz w:val="24"/>
          <w:szCs w:val="24"/>
          <w:lang w:eastAsia="zh-CN"/>
        </w:rPr>
      </w:pPr>
      <w:r>
        <w:rPr>
          <w:rFonts w:hint="eastAsia" w:ascii="Times New Roman" w:hAnsi="Times New Roman"/>
          <w:b/>
          <w:kern w:val="0"/>
          <w:sz w:val="24"/>
          <w:szCs w:val="24"/>
        </w:rPr>
        <w:t>十一、</w:t>
      </w:r>
      <w:r>
        <w:rPr>
          <w:rFonts w:hint="eastAsia" w:ascii="Times New Roman" w:hAnsi="Times New Roman"/>
          <w:b/>
          <w:kern w:val="0"/>
          <w:sz w:val="24"/>
          <w:szCs w:val="24"/>
          <w:lang w:eastAsia="zh-CN"/>
        </w:rPr>
        <w:t>项目咨询人：吴老师，联系电话：</w:t>
      </w:r>
      <w:r>
        <w:rPr>
          <w:rFonts w:hint="eastAsia" w:ascii="Times New Roman" w:hAnsi="Times New Roman"/>
          <w:b/>
          <w:kern w:val="0"/>
          <w:sz w:val="24"/>
          <w:szCs w:val="24"/>
          <w:lang w:val="en-US" w:eastAsia="zh-CN"/>
        </w:rPr>
        <w:t>13547147144</w:t>
      </w:r>
      <w:r>
        <w:rPr>
          <w:rFonts w:hint="eastAsia" w:ascii="Times New Roman" w:hAnsi="Times New Roman"/>
          <w:b/>
          <w:kern w:val="0"/>
          <w:sz w:val="24"/>
          <w:szCs w:val="24"/>
          <w:lang w:eastAsia="zh-CN"/>
        </w:rPr>
        <w:t>。</w:t>
      </w:r>
    </w:p>
    <w:p w14:paraId="6CD4F4C6">
      <w:pPr>
        <w:pageBreakBefore w:val="0"/>
        <w:kinsoku/>
        <w:wordWrap/>
        <w:overflowPunct/>
        <w:topLinePunct w:val="0"/>
        <w:bidi w:val="0"/>
        <w:snapToGrid/>
        <w:spacing w:line="400" w:lineRule="exact"/>
        <w:textAlignment w:val="auto"/>
        <w:rPr>
          <w:rFonts w:hint="eastAsia" w:ascii="Times New Roman" w:hAnsi="Times New Roman"/>
          <w:b/>
          <w:kern w:val="0"/>
          <w:sz w:val="24"/>
          <w:szCs w:val="24"/>
          <w:lang w:eastAsia="zh-CN"/>
        </w:rPr>
      </w:pPr>
      <w:bookmarkStart w:id="1" w:name="_Toc52036324"/>
      <w:r>
        <w:rPr>
          <w:rFonts w:hint="eastAsia" w:ascii="Times New Roman" w:hAnsi="Times New Roman"/>
          <w:b/>
          <w:kern w:val="0"/>
          <w:sz w:val="24"/>
          <w:szCs w:val="24"/>
          <w:lang w:eastAsia="zh-CN"/>
        </w:rPr>
        <w:br w:type="page"/>
      </w:r>
    </w:p>
    <w:p w14:paraId="34CEB53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1"/>
    </w:p>
    <w:p w14:paraId="529A06A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一、技术参数及要求</w:t>
      </w:r>
      <w:bookmarkStart w:id="2" w:name="_Toc233048245"/>
      <w:bookmarkStart w:id="3" w:name="_Toc350964160"/>
    </w:p>
    <w:p w14:paraId="52806A00">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Times New Roman" w:hAnsi="Times New Roman" w:cs="Times New Roman"/>
          <w:color w:val="auto"/>
          <w:kern w:val="0"/>
          <w:sz w:val="24"/>
          <w:szCs w:val="24"/>
        </w:rPr>
      </w:pPr>
      <w:r>
        <w:rPr>
          <w:rFonts w:hint="eastAsia" w:ascii="微软雅黑" w:hAnsi="微软雅黑" w:eastAsia="微软雅黑" w:cs="微软雅黑"/>
          <w:b w:val="0"/>
          <w:bCs/>
          <w:color w:val="auto"/>
          <w:sz w:val="24"/>
          <w:szCs w:val="24"/>
          <w:lang w:val="en-US" w:eastAsia="zh-CN"/>
        </w:rPr>
        <w:t>▲</w:t>
      </w:r>
      <w:r>
        <w:rPr>
          <w:rFonts w:hint="eastAsia"/>
          <w:sz w:val="28"/>
          <w:szCs w:val="28"/>
        </w:rPr>
        <w:t>1.</w:t>
      </w:r>
      <w:r>
        <w:rPr>
          <w:rFonts w:hint="eastAsia" w:ascii="Times New Roman" w:hAnsi="Times New Roman" w:cs="Times New Roman"/>
          <w:color w:val="auto"/>
          <w:kern w:val="0"/>
          <w:sz w:val="24"/>
          <w:szCs w:val="24"/>
        </w:rPr>
        <w:t>医院感染管理组织在线(建立院内院感管理组织和协同体系,院区.科室及人员管理及维护)</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lang w:val="en-US" w:eastAsia="zh-CN"/>
        </w:rPr>
        <w:t>▲</w:t>
      </w:r>
      <w:r>
        <w:rPr>
          <w:rFonts w:hint="eastAsia" w:ascii="Times New Roman" w:hAnsi="Times New Roman" w:cs="Times New Roman"/>
          <w:color w:val="auto"/>
          <w:kern w:val="0"/>
          <w:sz w:val="24"/>
          <w:szCs w:val="24"/>
        </w:rPr>
        <w:t>2.工作资料/内容在线(小蜘蛛，查找感控相关指南、规范、文献等的内容库及学习与交流的平台)</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lang w:val="en-US" w:eastAsia="zh-CN"/>
        </w:rPr>
        <w:t>▲</w:t>
      </w:r>
      <w:r>
        <w:rPr>
          <w:rFonts w:hint="eastAsia" w:ascii="Times New Roman" w:hAnsi="Times New Roman" w:cs="Times New Roman"/>
          <w:color w:val="auto"/>
          <w:kern w:val="0"/>
          <w:sz w:val="24"/>
          <w:szCs w:val="24"/>
        </w:rPr>
        <w:t>3.全员知识培训与测评(考试)在线(培训易，培训学习与胜任力评价体系，适合各级医务人员感控培训、测评考试，支持自主上传课件视频与试卷)</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lang w:val="en-US" w:eastAsia="zh-CN"/>
        </w:rPr>
        <w:t>▲</w:t>
      </w:r>
      <w:r>
        <w:rPr>
          <w:rFonts w:hint="eastAsia" w:ascii="Times New Roman" w:hAnsi="Times New Roman" w:cs="Times New Roman"/>
          <w:color w:val="auto"/>
          <w:kern w:val="0"/>
          <w:sz w:val="24"/>
          <w:szCs w:val="24"/>
        </w:rPr>
        <w:t>4.督査改进院科协同在线(督改易，适用于SDCA循环和PDCA循环从“发现问题-分析-改进-评价/总结”全过程在线)</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lang w:val="en-US" w:eastAsia="zh-CN"/>
        </w:rPr>
        <w:t>▲</w:t>
      </w:r>
      <w:r>
        <w:rPr>
          <w:rFonts w:hint="eastAsia" w:ascii="Times New Roman" w:hAnsi="Times New Roman" w:cs="Times New Roman"/>
          <w:color w:val="auto"/>
          <w:kern w:val="0"/>
          <w:sz w:val="24"/>
          <w:szCs w:val="24"/>
        </w:rPr>
        <w:t>5.移动智能查检在线(智查易，适用各专项、专科等各项措施执行依从性督查，精细化管理并持续改进，支持自定院内查检表)</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lang w:val="en-US" w:eastAsia="zh-CN"/>
        </w:rPr>
        <w:t>▲</w:t>
      </w:r>
      <w:r>
        <w:rPr>
          <w:rFonts w:hint="eastAsia" w:ascii="Times New Roman" w:hAnsi="Times New Roman" w:cs="Times New Roman"/>
          <w:color w:val="auto"/>
          <w:kern w:val="0"/>
          <w:sz w:val="24"/>
          <w:szCs w:val="24"/>
        </w:rPr>
        <w:t>6.用品消耗管理在线(用品易，支持消耗品维护，领用、库存数据采集，对消耗品用量进行统计分析)</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rPr>
        <w:t>7.管理报告及数据分析在线(可选择模版自定义生成督查、改进、培训考试等报告，查看各维度数据统计分析报表)</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rPr>
        <w:t>8.服务架构(采用面向服务的SOA架构，扩展性好，框架技术最为完善JAVA语言作为系统开发的语言)</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rPr>
        <w:t>★9.技术框架(服务端:Java·(SpringMC架构,JDK1.7及以上)网站台:"JavaScript+Htm15.0苹果APP:0biectiveC++安</w:t>
      </w:r>
      <w:r>
        <w:rPr>
          <w:rFonts w:hint="eastAsia" w:ascii="Times New Roman" w:hAnsi="Times New Roman" w:cs="Times New Roman"/>
          <w:color w:val="auto"/>
          <w:kern w:val="0"/>
          <w:sz w:val="24"/>
          <w:szCs w:val="24"/>
          <w:lang w:val="en-US" w:eastAsia="zh-CN"/>
        </w:rPr>
        <w:t>卓</w:t>
      </w:r>
      <w:r>
        <w:rPr>
          <w:rFonts w:hint="eastAsia" w:ascii="Times New Roman" w:hAnsi="Times New Roman" w:cs="Times New Roman"/>
          <w:color w:val="auto"/>
          <w:kern w:val="0"/>
          <w:sz w:val="24"/>
          <w:szCs w:val="24"/>
        </w:rPr>
        <w:t>APP:Java)</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rPr>
        <w:t>10.数据库(Mysq1.5.7)</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rPr>
        <w:t>11.Web容器(Tomcat7.0)</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rPr>
        <w:t>12.运行平台(阿里云服务器)</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rPr>
        <w:t>13.系统兼容性(个人计算机(Windows·XP及以上)，苹果手机、平板(系统I0S9.0及以上),安卓手机、平板(系统Android6.0及以上)</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rPr>
        <w:t>14</w:t>
      </w:r>
      <w:r>
        <w:rPr>
          <w:rFonts w:hint="eastAsia" w:ascii="Times New Roman" w:hAnsi="Times New Roman" w:cs="Times New Roman"/>
          <w:color w:val="auto"/>
          <w:kern w:val="0"/>
          <w:sz w:val="24"/>
          <w:szCs w:val="24"/>
          <w:lang w:val="en-US" w:eastAsia="zh-CN"/>
        </w:rPr>
        <w:t>.</w:t>
      </w:r>
      <w:r>
        <w:rPr>
          <w:rFonts w:hint="eastAsia" w:ascii="Times New Roman" w:hAnsi="Times New Roman" w:cs="Times New Roman"/>
          <w:color w:val="auto"/>
          <w:kern w:val="0"/>
          <w:sz w:val="24"/>
          <w:szCs w:val="24"/>
        </w:rPr>
        <w:t>软件特性(文持终端数据离线保存，在线自动上传)</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rPr>
        <w:br w:type="textWrapping"/>
      </w:r>
      <w:r>
        <w:rPr>
          <w:rFonts w:hint="eastAsia" w:ascii="Times New Roman" w:hAnsi="Times New Roman" w:cs="Times New Roman"/>
          <w:color w:val="auto"/>
          <w:kern w:val="0"/>
          <w:sz w:val="24"/>
          <w:szCs w:val="24"/>
        </w:rPr>
        <w:t>★15.</w:t>
      </w:r>
      <w:r>
        <w:rPr>
          <w:rFonts w:hint="eastAsia" w:ascii="Times New Roman" w:hAnsi="Times New Roman" w:cs="Times New Roman"/>
          <w:color w:val="auto"/>
          <w:kern w:val="0"/>
          <w:sz w:val="24"/>
          <w:szCs w:val="24"/>
          <w:lang w:val="en-US" w:eastAsia="zh-CN"/>
        </w:rPr>
        <w:t>适配</w:t>
      </w:r>
      <w:r>
        <w:rPr>
          <w:rFonts w:hint="eastAsia" w:ascii="Times New Roman" w:hAnsi="Times New Roman" w:cs="Times New Roman"/>
          <w:color w:val="auto"/>
          <w:kern w:val="0"/>
          <w:sz w:val="24"/>
          <w:szCs w:val="24"/>
        </w:rPr>
        <w:t>各类安卓手机(Android系统)、安卓平板(PAD)和苹果手机(IOS系统)和苹果平板(IPAD)。</w:t>
      </w:r>
    </w:p>
    <w:p w14:paraId="0342CDE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宋体" w:hAnsi="宋体" w:eastAsia="宋体" w:cs="宋体"/>
          <w:b/>
          <w:bCs/>
          <w:sz w:val="28"/>
          <w:szCs w:val="28"/>
          <w:lang w:val="en-US" w:eastAsia="zh-CN"/>
        </w:rPr>
      </w:pPr>
      <w:r>
        <w:rPr>
          <w:rFonts w:hint="eastAsia" w:ascii="Times New Roman" w:hAnsi="Times New Roman" w:cs="Times New Roman"/>
          <w:color w:val="auto"/>
          <w:kern w:val="0"/>
          <w:sz w:val="24"/>
          <w:szCs w:val="24"/>
        </w:rPr>
        <w:t>★</w:t>
      </w:r>
      <w:r>
        <w:rPr>
          <w:rFonts w:hint="eastAsia" w:ascii="宋体" w:hAnsi="宋体" w:eastAsia="宋体" w:cs="宋体"/>
          <w:b/>
          <w:bCs/>
          <w:sz w:val="28"/>
          <w:szCs w:val="28"/>
          <w:lang w:val="en-US" w:eastAsia="zh-CN"/>
        </w:rPr>
        <w:t>二、商务要求</w:t>
      </w:r>
    </w:p>
    <w:p w14:paraId="24BB2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1.签约地点及交货地点</w:t>
      </w:r>
    </w:p>
    <w:p w14:paraId="5D1F7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合同签约地点：三台县人民医院。</w:t>
      </w:r>
    </w:p>
    <w:p w14:paraId="670D70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配送及安装地址：三台县人民医院指定地点。</w:t>
      </w:r>
    </w:p>
    <w:p w14:paraId="4EA99B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szCs w:val="24"/>
          <w:lang w:val="en-US" w:eastAsia="zh-CN"/>
        </w:rPr>
        <w:t>1.3  交货期：</w:t>
      </w:r>
      <w:r>
        <w:rPr>
          <w:rFonts w:hint="eastAsia" w:ascii="宋体" w:hAnsi="宋体" w:eastAsia="宋体" w:cs="宋体"/>
          <w:sz w:val="24"/>
        </w:rPr>
        <w:t>合同签订后</w:t>
      </w:r>
      <w:r>
        <w:rPr>
          <w:rFonts w:ascii="宋体" w:hAnsi="宋体" w:eastAsia="宋体" w:cs="宋体"/>
          <w:sz w:val="24"/>
        </w:rPr>
        <w:t>60</w:t>
      </w:r>
      <w:r>
        <w:rPr>
          <w:rFonts w:hint="eastAsia" w:ascii="宋体" w:hAnsi="宋体" w:eastAsia="宋体" w:cs="宋体"/>
          <w:sz w:val="24"/>
        </w:rPr>
        <w:t>个日历日内完成安装调试并上线。</w:t>
      </w:r>
    </w:p>
    <w:p w14:paraId="19883C4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cs="宋体"/>
          <w:sz w:val="24"/>
          <w:lang w:eastAsia="zh-CN"/>
        </w:rPr>
        <w:t>合同期限：</w:t>
      </w:r>
      <w:r>
        <w:rPr>
          <w:rFonts w:hint="eastAsia" w:ascii="宋体" w:hAnsi="宋体" w:cs="宋体"/>
          <w:sz w:val="24"/>
          <w:lang w:val="en-US" w:eastAsia="zh-CN"/>
        </w:rPr>
        <w:t>1年。</w:t>
      </w:r>
    </w:p>
    <w:p w14:paraId="0152AE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.质保期及售后服务要求</w:t>
      </w:r>
    </w:p>
    <w:p w14:paraId="03850C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.1  质保期：</w:t>
      </w:r>
      <w:bookmarkStart w:id="4" w:name="_Toc52036325"/>
      <w:bookmarkStart w:id="5" w:name="_Toc520455383"/>
      <w:r>
        <w:rPr>
          <w:rFonts w:hint="eastAsia" w:ascii="宋体" w:hAnsi="宋体" w:eastAsia="宋体" w:cs="宋体"/>
          <w:sz w:val="24"/>
          <w:szCs w:val="24"/>
          <w:lang w:val="en-US" w:eastAsia="zh-CN"/>
        </w:rPr>
        <w:t>1年，从最终验收合格后开始计算。</w:t>
      </w:r>
    </w:p>
    <w:p w14:paraId="126026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.2  在质保期内，</w:t>
      </w:r>
      <w:r>
        <w:rPr>
          <w:rFonts w:hint="eastAsia" w:ascii="宋体" w:hAnsi="宋体" w:eastAsia="宋体" w:cs="宋体"/>
          <w:sz w:val="24"/>
          <w:lang w:val="en-US" w:eastAsia="zh-CN"/>
        </w:rPr>
        <w:t>提供7*24小时服务</w:t>
      </w:r>
      <w:r>
        <w:rPr>
          <w:rFonts w:hint="eastAsia" w:ascii="宋体" w:hAnsi="宋体" w:cs="宋体"/>
          <w:sz w:val="24"/>
          <w:lang w:val="en-US" w:eastAsia="zh-CN"/>
        </w:rPr>
        <w:t>。</w:t>
      </w:r>
    </w:p>
    <w:p w14:paraId="07131E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.付款方法和条件</w:t>
      </w:r>
    </w:p>
    <w:p w14:paraId="501F25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.1  </w:t>
      </w:r>
      <w:r>
        <w:rPr>
          <w:rFonts w:hint="eastAsia" w:ascii="宋体" w:hAnsi="宋体" w:eastAsia="宋体" w:cs="宋体"/>
          <w:sz w:val="24"/>
        </w:rPr>
        <w:t>签订合同后30个工作日内支付合同总金额的30%，所有软件安装调试验收合格后30个工作日内支付合同总金额的</w:t>
      </w:r>
      <w:r>
        <w:rPr>
          <w:rFonts w:hint="eastAsia" w:ascii="宋体" w:hAnsi="宋体" w:eastAsia="宋体" w:cs="宋体"/>
          <w:sz w:val="24"/>
          <w:lang w:val="en-US" w:eastAsia="zh-CN"/>
        </w:rPr>
        <w:t>70</w:t>
      </w:r>
      <w:r>
        <w:rPr>
          <w:rFonts w:hint="eastAsia" w:ascii="宋体" w:hAnsi="宋体" w:eastAsia="宋体" w:cs="宋体"/>
          <w:sz w:val="24"/>
        </w:rPr>
        <w:t>%。</w:t>
      </w:r>
    </w:p>
    <w:p w14:paraId="7D8D97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.2  付款方式：转账、电汇等非现金方式。</w:t>
      </w:r>
    </w:p>
    <w:p w14:paraId="6C3DB1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bookmarkStart w:id="6" w:name="_Toc520455385"/>
      <w:r>
        <w:rPr>
          <w:rFonts w:hint="eastAsia" w:ascii="宋体" w:hAnsi="宋体" w:eastAsia="宋体" w:cs="宋体"/>
          <w:kern w:val="2"/>
          <w:sz w:val="24"/>
          <w:szCs w:val="24"/>
          <w:lang w:val="en-US" w:eastAsia="zh-CN" w:bidi="ar-SA"/>
        </w:rPr>
        <w:t>验收标准：</w:t>
      </w:r>
      <w:r>
        <w:rPr>
          <w:rFonts w:hint="eastAsia" w:ascii="宋体" w:hAnsi="宋体" w:eastAsia="宋体" w:cs="宋体"/>
          <w:sz w:val="24"/>
        </w:rPr>
        <w:t>中标人与采购人严格参照《绵阳市财政局关于进一步加强履约验收管理的通知》(绵财采〔2019〕22号)及</w:t>
      </w:r>
      <w:r>
        <w:rPr>
          <w:rFonts w:hint="eastAsia" w:ascii="宋体" w:hAnsi="宋体" w:cs="宋体"/>
          <w:sz w:val="24"/>
          <w:lang w:eastAsia="zh-CN"/>
        </w:rPr>
        <w:t>比选</w:t>
      </w:r>
      <w:r>
        <w:rPr>
          <w:rFonts w:hint="eastAsia" w:ascii="宋体" w:hAnsi="宋体" w:eastAsia="宋体" w:cs="宋体"/>
          <w:sz w:val="24"/>
        </w:rPr>
        <w:t>文件技术要求、响应文件响应情况和国家、行业标准进行验收</w:t>
      </w:r>
      <w:r>
        <w:rPr>
          <w:rFonts w:hint="eastAsia" w:ascii="宋体" w:hAnsi="宋体" w:cs="宋体"/>
          <w:sz w:val="24"/>
          <w:lang w:eastAsia="zh-CN"/>
        </w:rPr>
        <w:t>。</w:t>
      </w:r>
    </w:p>
    <w:p w14:paraId="1F8FF2B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eastAsia="zh-CN"/>
        </w:rPr>
      </w:pPr>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号条款</w:t>
      </w:r>
      <w:r>
        <w:rPr>
          <w:rFonts w:hint="eastAsia" w:ascii="宋体" w:hAnsi="宋体" w:eastAsia="宋体" w:cs="宋体"/>
          <w:sz w:val="24"/>
          <w:szCs w:val="24"/>
          <w:lang w:val="en-US" w:eastAsia="zh-CN"/>
        </w:rPr>
        <w:t>、</w:t>
      </w:r>
      <w:r>
        <w:rPr>
          <w:rFonts w:hint="eastAsia" w:ascii="宋体" w:hAnsi="宋体" w:eastAsia="宋体" w:cs="宋体"/>
          <w:b/>
          <w:bCs/>
          <w:sz w:val="24"/>
          <w:szCs w:val="24"/>
        </w:rPr>
        <w:t>商务要求均为实质性要求，负偏离将导致响应文件无效。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w:t>
      </w:r>
      <w:r>
        <w:rPr>
          <w:rFonts w:hint="eastAsia" w:ascii="Times New Roman" w:hAnsi="Times New Roman"/>
          <w:b/>
          <w:bCs/>
          <w:kern w:val="0"/>
          <w:sz w:val="28"/>
          <w:szCs w:val="28"/>
          <w:lang w:val="zh-CN"/>
        </w:rPr>
        <w:t>报价为一次性报价</w:t>
      </w:r>
      <w:r>
        <w:rPr>
          <w:rFonts w:hint="eastAsia" w:ascii="Times New Roman" w:hAnsi="Times New Roman"/>
          <w:b/>
          <w:bCs/>
          <w:kern w:val="0"/>
          <w:sz w:val="24"/>
          <w:szCs w:val="24"/>
          <w:lang w:val="zh-CN"/>
        </w:rPr>
        <w:t>。）</w:t>
      </w:r>
    </w:p>
    <w:p w14:paraId="4EB976B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r>
        <w:rPr>
          <w:rFonts w:hint="eastAsia" w:ascii="Times New Roman" w:hAnsi="Times New Roman"/>
          <w:kern w:val="0"/>
          <w:sz w:val="24"/>
          <w:szCs w:val="24"/>
          <w:lang w:val="zh-CN"/>
        </w:rPr>
        <w:t>：</w:t>
      </w:r>
      <w:r>
        <w:rPr>
          <w:rFonts w:ascii="Times New Roman" w:hAnsi="Times New Roman"/>
          <w:kern w:val="0"/>
          <w:sz w:val="24"/>
          <w:szCs w:val="24"/>
          <w:lang w:val="zh-CN"/>
        </w:rPr>
        <w:t>提供营业范围内有效的“统一社会信用代码营业执照”</w:t>
      </w:r>
      <w:r>
        <w:rPr>
          <w:rFonts w:hint="eastAsia" w:ascii="Times New Roman" w:hAnsi="Times New Roman"/>
          <w:kern w:val="0"/>
          <w:sz w:val="24"/>
          <w:szCs w:val="24"/>
          <w:lang w:val="zh-CN"/>
        </w:rPr>
        <w:t>；</w:t>
      </w:r>
    </w:p>
    <w:p w14:paraId="575D815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：提供承诺函；</w:t>
      </w:r>
    </w:p>
    <w:p w14:paraId="580938F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r>
        <w:rPr>
          <w:rFonts w:hint="eastAsia" w:ascii="Times New Roman" w:hAnsi="Times New Roman"/>
          <w:kern w:val="0"/>
          <w:sz w:val="24"/>
          <w:szCs w:val="24"/>
          <w:lang w:val="zh-CN"/>
        </w:rPr>
        <w:t>：提供承诺函；</w:t>
      </w:r>
    </w:p>
    <w:p w14:paraId="0B4B64F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r>
        <w:rPr>
          <w:rFonts w:hint="eastAsia" w:ascii="Times New Roman" w:hAnsi="Times New Roman"/>
          <w:kern w:val="0"/>
          <w:sz w:val="24"/>
          <w:szCs w:val="24"/>
          <w:lang w:val="zh-CN"/>
        </w:rPr>
        <w:t>：提供承诺函；</w:t>
      </w:r>
    </w:p>
    <w:p w14:paraId="2D1356F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r>
        <w:rPr>
          <w:rFonts w:hint="eastAsia" w:ascii="Times New Roman" w:hAnsi="Times New Roman"/>
          <w:kern w:val="0"/>
          <w:sz w:val="24"/>
          <w:szCs w:val="24"/>
          <w:lang w:val="zh-CN"/>
        </w:rPr>
        <w:t>：提供承诺函；</w:t>
      </w:r>
    </w:p>
    <w:p w14:paraId="57F4E10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r>
        <w:rPr>
          <w:rFonts w:hint="eastAsia" w:ascii="Times New Roman" w:hAnsi="Times New Roman"/>
          <w:kern w:val="0"/>
          <w:sz w:val="24"/>
          <w:szCs w:val="24"/>
          <w:lang w:val="zh-CN"/>
        </w:rPr>
        <w:t>：提供承诺函；</w:t>
      </w:r>
    </w:p>
    <w:p w14:paraId="5B3EFEA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r>
        <w:rPr>
          <w:rFonts w:hint="eastAsia" w:ascii="宋体" w:hAnsi="宋体" w:cs="宋体"/>
          <w:sz w:val="24"/>
          <w:szCs w:val="24"/>
          <w:lang w:val="zh-CN"/>
        </w:rPr>
        <w:t>法定代表人、</w:t>
      </w:r>
      <w:r>
        <w:rPr>
          <w:rFonts w:hint="eastAsia" w:ascii="宋体" w:hAnsi="宋体" w:eastAsia="宋体" w:cs="宋体"/>
          <w:sz w:val="24"/>
          <w:szCs w:val="24"/>
          <w:lang w:val="zh-CN"/>
        </w:rPr>
        <w:t>授权人身份证复印件；</w:t>
      </w:r>
    </w:p>
    <w:p w14:paraId="6CF7AF8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8.</w:t>
      </w:r>
      <w:r>
        <w:rPr>
          <w:rFonts w:hint="eastAsia" w:ascii="宋体" w:hAnsi="宋体" w:eastAsia="宋体" w:cs="宋体"/>
          <w:color w:val="000000"/>
          <w:sz w:val="24"/>
          <w:szCs w:val="24"/>
          <w:highlight w:val="none"/>
          <w:lang w:val="en-US" w:eastAsia="zh-CN"/>
        </w:rPr>
        <w:t>本项目（不允许）联合体参加。</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53480FB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p>
    <w:p w14:paraId="3DF663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p>
    <w:p w14:paraId="1E57653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p>
    <w:p w14:paraId="0600CA7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p>
    <w:p w14:paraId="4A54667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p>
    <w:p w14:paraId="7F56819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p>
    <w:p w14:paraId="02BFB2B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p>
    <w:p w14:paraId="1BD7FFB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p>
    <w:p w14:paraId="25D11C5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eastAsia="宋体"/>
          <w:b/>
          <w:bCs/>
          <w:color w:val="FF0000"/>
          <w:kern w:val="0"/>
          <w:sz w:val="24"/>
          <w:szCs w:val="20"/>
          <w:lang w:val="en-US"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 w:val="0"/>
          <w:bCs/>
          <w:color w:val="auto"/>
          <w:kern w:val="0"/>
          <w:sz w:val="24"/>
          <w:szCs w:val="20"/>
          <w:lang w:eastAsia="zh-CN"/>
        </w:rPr>
        <w:t>。</w:t>
      </w:r>
      <w:bookmarkEnd w:id="6"/>
    </w:p>
    <w:bookmarkEnd w:id="4"/>
    <w:bookmarkEnd w:id="5"/>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4"/>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1061"/>
        <w:gridCol w:w="707"/>
        <w:gridCol w:w="5266"/>
        <w:gridCol w:w="1647"/>
      </w:tblGrid>
      <w:tr w14:paraId="6EF6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 w:type="pct"/>
            <w:noWrap w:val="0"/>
            <w:vAlign w:val="center"/>
          </w:tcPr>
          <w:p w14:paraId="322839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585" w:type="pct"/>
            <w:noWrap w:val="0"/>
            <w:vAlign w:val="center"/>
          </w:tcPr>
          <w:p w14:paraId="27404B5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p w14:paraId="4FFFA0F7">
            <w:pPr>
              <w:pStyle w:val="2"/>
              <w:ind w:left="0" w:leftChars="0" w:firstLine="0" w:firstLineChars="0"/>
              <w:rPr>
                <w:rFonts w:hint="eastAsia"/>
              </w:rPr>
            </w:pPr>
            <w:r>
              <w:rPr>
                <w:rFonts w:hint="eastAsia" w:ascii="宋体" w:hAnsi="宋体" w:eastAsia="宋体" w:cs="宋体"/>
                <w:color w:val="000000"/>
                <w:sz w:val="24"/>
                <w:szCs w:val="24"/>
                <w:lang w:eastAsia="zh-CN"/>
              </w:rPr>
              <w:t>及权重</w:t>
            </w:r>
          </w:p>
        </w:tc>
        <w:tc>
          <w:tcPr>
            <w:tcW w:w="390" w:type="pct"/>
            <w:noWrap w:val="0"/>
            <w:vAlign w:val="center"/>
          </w:tcPr>
          <w:p w14:paraId="24BC9EE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2906" w:type="pct"/>
            <w:noWrap w:val="0"/>
            <w:vAlign w:val="center"/>
          </w:tcPr>
          <w:p w14:paraId="3F605A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909" w:type="pct"/>
            <w:noWrap w:val="0"/>
            <w:vAlign w:val="center"/>
          </w:tcPr>
          <w:p w14:paraId="7709DC9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8EC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208" w:type="pct"/>
            <w:noWrap w:val="0"/>
            <w:vAlign w:val="center"/>
          </w:tcPr>
          <w:p w14:paraId="3DD0F28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85" w:type="pct"/>
            <w:noWrap w:val="0"/>
            <w:vAlign w:val="center"/>
          </w:tcPr>
          <w:p w14:paraId="57465F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14:paraId="77D71EE2">
            <w:pPr>
              <w:pStyle w:val="2"/>
              <w:ind w:left="0" w:leftChars="0" w:firstLine="0" w:firstLineChars="0"/>
              <w:jc w:val="center"/>
              <w:rPr>
                <w:rFonts w:hint="default" w:eastAsia="宋体"/>
                <w:lang w:val="en-US" w:eastAsia="zh-CN"/>
              </w:rPr>
            </w:pPr>
            <w:r>
              <w:rPr>
                <w:rFonts w:hint="eastAsia" w:cs="宋体"/>
                <w:color w:val="auto"/>
                <w:sz w:val="21"/>
                <w:szCs w:val="21"/>
                <w:highlight w:val="none"/>
                <w:lang w:val="en-US" w:eastAsia="zh-CN"/>
              </w:rPr>
              <w:t>20%</w:t>
            </w:r>
          </w:p>
        </w:tc>
        <w:tc>
          <w:tcPr>
            <w:tcW w:w="390" w:type="pct"/>
            <w:noWrap w:val="0"/>
            <w:vAlign w:val="center"/>
          </w:tcPr>
          <w:p w14:paraId="576DE15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2906" w:type="pct"/>
            <w:noWrap w:val="0"/>
            <w:vAlign w:val="top"/>
          </w:tcPr>
          <w:p w14:paraId="06E75AC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满足采购文件要求且报价最低的价格为评审基准价，其价格分为满分</w:t>
            </w:r>
            <w:r>
              <w:rPr>
                <w:rFonts w:hint="eastAsia" w:ascii="宋体" w:hAnsi="宋体" w:eastAsia="宋体" w:cs="宋体"/>
                <w:color w:val="auto"/>
                <w:sz w:val="21"/>
                <w:szCs w:val="21"/>
                <w:highlight w:val="none"/>
                <w:lang w:val="en-US" w:eastAsia="zh-CN"/>
              </w:rPr>
              <w:t>20分</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 xml:space="preserve">的价格分统一按照下列公式计算：报价得分=(评审基准价／报价)* </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909" w:type="pct"/>
            <w:noWrap w:val="0"/>
            <w:vAlign w:val="top"/>
          </w:tcPr>
          <w:p w14:paraId="3D01F8C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以开标一览表为准，评分的取值按四舍五入法，保留小数点后两位。</w:t>
            </w:r>
          </w:p>
        </w:tc>
      </w:tr>
      <w:tr w14:paraId="000F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8" w:type="pct"/>
            <w:noWrap w:val="0"/>
            <w:vAlign w:val="center"/>
          </w:tcPr>
          <w:p w14:paraId="5FF528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585" w:type="pct"/>
            <w:noWrap w:val="0"/>
            <w:vAlign w:val="center"/>
          </w:tcPr>
          <w:p w14:paraId="519825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w:t>
            </w:r>
          </w:p>
          <w:p w14:paraId="43AB9E18">
            <w:pPr>
              <w:pStyle w:val="2"/>
              <w:ind w:left="0" w:leftChars="0" w:firstLine="0" w:firstLineChars="0"/>
              <w:jc w:val="center"/>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44%</w:t>
            </w:r>
          </w:p>
        </w:tc>
        <w:tc>
          <w:tcPr>
            <w:tcW w:w="390" w:type="pct"/>
            <w:noWrap w:val="0"/>
            <w:vAlign w:val="center"/>
          </w:tcPr>
          <w:p w14:paraId="1060200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2906" w:type="pct"/>
            <w:noWrap w:val="0"/>
            <w:vAlign w:val="top"/>
          </w:tcPr>
          <w:p w14:paraId="629F86E7">
            <w:pPr>
              <w:numPr>
                <w:ilvl w:val="0"/>
                <w:numId w:val="0"/>
              </w:numPr>
              <w:spacing w:line="360" w:lineRule="auto"/>
              <w:ind w:left="105" w:lef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完全符合招标文件要求没有负偏离得</w:t>
            </w:r>
            <w:r>
              <w:rPr>
                <w:rFonts w:hint="eastAsia" w:ascii="宋体" w:hAnsi="宋体" w:cs="宋体"/>
                <w:color w:val="000000" w:themeColor="text1"/>
                <w:sz w:val="21"/>
                <w:szCs w:val="21"/>
                <w:lang w:val="en-US" w:eastAsia="zh-CN"/>
                <w14:textFill>
                  <w14:solidFill>
                    <w14:schemeClr w14:val="tx1"/>
                  </w14:solidFill>
                </w14:textFill>
              </w:rPr>
              <w:t>44</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带“</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”符号为重要参数，若有一项未响应、不满足或负偏离</w:t>
            </w:r>
            <w:r>
              <w:rPr>
                <w:rFonts w:hint="eastAsia" w:ascii="宋体" w:hAnsi="宋体" w:eastAsia="宋体" w:cs="宋体"/>
                <w:color w:val="000000" w:themeColor="text1"/>
                <w:sz w:val="21"/>
                <w:szCs w:val="21"/>
                <w:highlight w:val="none"/>
                <w:lang w:eastAsia="zh-CN"/>
                <w14:textFill>
                  <w14:solidFill>
                    <w14:schemeClr w14:val="tx1"/>
                  </w14:solidFill>
                </w14:textFill>
              </w:rPr>
              <w:t>的，直接无效投标，</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号</w:t>
            </w:r>
            <w:r>
              <w:rPr>
                <w:rFonts w:hint="eastAsia" w:ascii="宋体" w:hAnsi="宋体" w:eastAsia="宋体" w:cs="宋体"/>
                <w:color w:val="000000" w:themeColor="text1"/>
                <w:sz w:val="21"/>
                <w:szCs w:val="21"/>
                <w14:textFill>
                  <w14:solidFill>
                    <w14:schemeClr w14:val="tx1"/>
                  </w14:solidFill>
                </w14:textFill>
              </w:rPr>
              <w:t>条款的技术参数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共6条</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，一条不满足扣</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分，非▲号条款的技术参数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共7条</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，一条不满足扣</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分，扣完为止。</w:t>
            </w:r>
          </w:p>
          <w:p w14:paraId="31F45C1F">
            <w:pPr>
              <w:pStyle w:val="23"/>
              <w:ind w:left="0" w:leftChars="0" w:firstLine="0" w:firstLineChars="0"/>
              <w:jc w:val="both"/>
              <w:rPr>
                <w:rFonts w:hint="eastAsia" w:ascii="宋体" w:hAnsi="宋体" w:eastAsia="宋体" w:cs="宋体"/>
                <w:color w:val="000000" w:themeColor="text1"/>
                <w:sz w:val="21"/>
                <w:szCs w:val="21"/>
                <w:lang w:val="en-US" w:eastAsia="zh-CN"/>
                <w14:textFill>
                  <w14:solidFill>
                    <w14:schemeClr w14:val="tx1"/>
                  </w14:solidFill>
                </w14:textFill>
              </w:rPr>
            </w:pPr>
          </w:p>
        </w:tc>
        <w:tc>
          <w:tcPr>
            <w:tcW w:w="909" w:type="pct"/>
            <w:noWrap w:val="0"/>
            <w:vAlign w:val="top"/>
          </w:tcPr>
          <w:p w14:paraId="3D5E520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▲号参数须提供产品说明书或检测报告证明材料作为佐证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不提供不得分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eastAsia="zh-CN"/>
              </w:rPr>
              <w:t>佐证材料加盖公司公章。</w:t>
            </w:r>
          </w:p>
        </w:tc>
      </w:tr>
      <w:tr w14:paraId="4DA6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208" w:type="pct"/>
            <w:shd w:val="clear" w:color="auto" w:fill="auto"/>
            <w:noWrap w:val="0"/>
            <w:vAlign w:val="center"/>
          </w:tcPr>
          <w:p w14:paraId="439113B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585" w:type="pct"/>
            <w:shd w:val="clear" w:color="auto" w:fill="auto"/>
            <w:noWrap w:val="0"/>
            <w:vAlign w:val="center"/>
          </w:tcPr>
          <w:p w14:paraId="047997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项目实施</w:t>
            </w:r>
          </w:p>
          <w:p w14:paraId="7008AF9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w:t>
            </w:r>
          </w:p>
          <w:p w14:paraId="06D94730">
            <w:pPr>
              <w:pStyle w:val="2"/>
              <w:ind w:left="0" w:leftChars="0" w:firstLine="0" w:firstLineChars="0"/>
              <w:jc w:val="center"/>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15%</w:t>
            </w:r>
          </w:p>
        </w:tc>
        <w:tc>
          <w:tcPr>
            <w:tcW w:w="390" w:type="pct"/>
            <w:shd w:val="clear" w:color="auto" w:fill="auto"/>
            <w:noWrap w:val="0"/>
            <w:vAlign w:val="center"/>
          </w:tcPr>
          <w:p w14:paraId="6E629B5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15分</w:t>
            </w:r>
          </w:p>
        </w:tc>
        <w:tc>
          <w:tcPr>
            <w:tcW w:w="2906" w:type="pct"/>
            <w:shd w:val="clear" w:color="auto" w:fill="auto"/>
            <w:noWrap w:val="0"/>
            <w:vAlign w:val="top"/>
          </w:tcPr>
          <w:p w14:paraId="7247489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实施方案包含但不限于</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①方案架构整体设计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②项目实施数据迁移进度管理及控制计划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③</w:t>
            </w:r>
            <w:r>
              <w:rPr>
                <w:rFonts w:hint="eastAsia" w:ascii="宋体" w:hAnsi="宋体" w:eastAsia="宋体" w:cs="宋体"/>
                <w:color w:val="000000" w:themeColor="text1"/>
                <w:sz w:val="21"/>
                <w:szCs w:val="21"/>
                <w14:textFill>
                  <w14:solidFill>
                    <w14:schemeClr w14:val="tx1"/>
                  </w14:solidFill>
                </w14:textFill>
              </w:rPr>
              <w:t>突发事件处置方案及合理化建议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④项目实施过程中应急保障措施内容</w:t>
            </w:r>
            <w:r>
              <w:rPr>
                <w:rFonts w:hint="eastAsia" w:ascii="宋体" w:hAnsi="宋体" w:eastAsia="宋体" w:cs="宋体"/>
                <w:color w:val="000000" w:themeColor="text1"/>
                <w:sz w:val="21"/>
                <w:szCs w:val="21"/>
                <w:highlight w:val="none"/>
                <w:lang w:eastAsia="zh-CN"/>
                <w14:textFill>
                  <w14:solidFill>
                    <w14:schemeClr w14:val="tx1"/>
                  </w14:solidFill>
                </w14:textFill>
              </w:rPr>
              <w:t>，⑤项目质量保障措施等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方案内容齐全且完全满足本项目实际需求的得15分。</w:t>
            </w:r>
            <w:r>
              <w:rPr>
                <w:rFonts w:hint="eastAsia" w:ascii="宋体" w:hAnsi="宋体" w:eastAsia="宋体" w:cs="宋体"/>
                <w:color w:val="000000" w:themeColor="text1"/>
                <w:sz w:val="21"/>
                <w:szCs w:val="21"/>
                <w14:textFill>
                  <w14:solidFill>
                    <w14:schemeClr w14:val="tx1"/>
                  </w14:solidFill>
                </w14:textFill>
              </w:rPr>
              <w:t>每缺少一项内容扣</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分，每有一项内容存在缺陷的扣</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分，扣完为止</w:t>
            </w:r>
            <w:r>
              <w:rPr>
                <w:rFonts w:hint="eastAsia" w:ascii="宋体" w:hAnsi="宋体" w:cs="宋体"/>
                <w:color w:val="000000" w:themeColor="text1"/>
                <w:sz w:val="21"/>
                <w:szCs w:val="21"/>
                <w:lang w:eastAsia="zh-CN"/>
                <w14:textFill>
                  <w14:solidFill>
                    <w14:schemeClr w14:val="tx1"/>
                  </w14:solidFill>
                </w14:textFill>
              </w:rPr>
              <w:t>。</w:t>
            </w:r>
          </w:p>
          <w:p w14:paraId="1F92BBF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注：缺陷是指：存在不适用项目实际情况的情形、凭空编造、方案中内容前后不一致、前后逻辑错误、涉及的规范及标准错误、地点区域错误、内容缺失、不符合项目实际情况等。</w:t>
            </w:r>
          </w:p>
        </w:tc>
        <w:tc>
          <w:tcPr>
            <w:tcW w:w="909" w:type="pct"/>
            <w:shd w:val="clear" w:color="auto" w:fill="auto"/>
            <w:noWrap w:val="0"/>
            <w:vAlign w:val="top"/>
          </w:tcPr>
          <w:p w14:paraId="02D2B6A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bidi="ar-SA"/>
              </w:rPr>
            </w:pPr>
          </w:p>
        </w:tc>
      </w:tr>
      <w:tr w14:paraId="0AC7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08" w:type="pct"/>
            <w:noWrap w:val="0"/>
            <w:vAlign w:val="center"/>
          </w:tcPr>
          <w:p w14:paraId="66530AA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585" w:type="pct"/>
            <w:noWrap w:val="0"/>
            <w:vAlign w:val="center"/>
          </w:tcPr>
          <w:p w14:paraId="77E1B1D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业绩</w:t>
            </w:r>
          </w:p>
          <w:p w14:paraId="30D69DBD">
            <w:pPr>
              <w:pStyle w:val="2"/>
              <w:ind w:left="0" w:leftChars="0" w:firstLine="0" w:firstLineChars="0"/>
              <w:jc w:val="center"/>
              <w:rPr>
                <w:rFonts w:hint="default"/>
                <w:lang w:val="en-US" w:eastAsia="zh-CN"/>
              </w:rPr>
            </w:pPr>
            <w:r>
              <w:rPr>
                <w:rFonts w:hint="eastAsia" w:cs="宋体"/>
                <w:color w:val="000000" w:themeColor="text1"/>
                <w:sz w:val="21"/>
                <w:szCs w:val="21"/>
                <w:highlight w:val="none"/>
                <w:lang w:val="en-US" w:eastAsia="zh-CN"/>
                <w14:textFill>
                  <w14:solidFill>
                    <w14:schemeClr w14:val="tx1"/>
                  </w14:solidFill>
                </w14:textFill>
              </w:rPr>
              <w:t>5%</w:t>
            </w:r>
          </w:p>
        </w:tc>
        <w:tc>
          <w:tcPr>
            <w:tcW w:w="390" w:type="pct"/>
            <w:noWrap w:val="0"/>
            <w:vAlign w:val="center"/>
          </w:tcPr>
          <w:p w14:paraId="1E8179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2906" w:type="pct"/>
            <w:noWrap w:val="0"/>
            <w:vAlign w:val="top"/>
          </w:tcPr>
          <w:p w14:paraId="1836E76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投标人或制造厂家</w:t>
            </w:r>
            <w:r>
              <w:rPr>
                <w:rFonts w:hint="eastAsia" w:ascii="宋体" w:hAnsi="宋体" w:eastAsia="宋体" w:cs="宋体"/>
                <w:color w:val="000000" w:themeColor="text1"/>
                <w:sz w:val="21"/>
                <w:szCs w:val="21"/>
                <w:highlight w:val="none"/>
                <w:lang w:val="en-US" w:eastAsia="zh-CN"/>
                <w14:textFill>
                  <w14:solidFill>
                    <w14:schemeClr w14:val="tx1"/>
                  </w14:solidFill>
                </w14:textFill>
              </w:rPr>
              <w:t>自</w:t>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年1月1日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含1日）至响应文件递交截止之日止，</w:t>
            </w:r>
            <w:r>
              <w:rPr>
                <w:rFonts w:hint="eastAsia" w:ascii="宋体" w:hAnsi="宋体" w:eastAsia="宋体" w:cs="宋体"/>
                <w:color w:val="000000" w:themeColor="text1"/>
                <w:sz w:val="21"/>
                <w:szCs w:val="21"/>
                <w:highlight w:val="none"/>
                <w:lang w:eastAsia="zh-CN"/>
                <w14:textFill>
                  <w14:solidFill>
                    <w14:schemeClr w14:val="tx1"/>
                  </w14:solidFill>
                </w14:textFill>
              </w:rPr>
              <w:t>每提供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1个合同得1分，</w:t>
            </w:r>
            <w:r>
              <w:rPr>
                <w:rFonts w:hint="eastAsia" w:ascii="宋体" w:hAnsi="宋体" w:eastAsia="宋体" w:cs="宋体"/>
                <w:color w:val="000000" w:themeColor="text1"/>
                <w:sz w:val="21"/>
                <w:szCs w:val="21"/>
                <w:highlight w:val="none"/>
                <w14:textFill>
                  <w14:solidFill>
                    <w14:schemeClr w14:val="tx1"/>
                  </w14:solidFill>
                </w14:textFill>
              </w:rPr>
              <w:t>最多</w:t>
            </w:r>
            <w:r>
              <w:rPr>
                <w:rFonts w:hint="eastAsia" w:ascii="宋体" w:hAnsi="宋体" w:eastAsia="宋体" w:cs="宋体"/>
                <w:color w:val="000000" w:themeColor="text1"/>
                <w:sz w:val="21"/>
                <w:szCs w:val="21"/>
                <w:highlight w:val="none"/>
                <w:lang w:eastAsia="zh-CN"/>
                <w14:textFill>
                  <w14:solidFill>
                    <w14:schemeClr w14:val="tx1"/>
                  </w14:solidFill>
                </w14:textFill>
              </w:rPr>
              <w:t>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909" w:type="pct"/>
            <w:noWrap w:val="0"/>
            <w:vAlign w:val="top"/>
          </w:tcPr>
          <w:p w14:paraId="1B849B3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提供合同/协议复印件并加盖投标人的公章。</w:t>
            </w:r>
          </w:p>
        </w:tc>
      </w:tr>
      <w:tr w14:paraId="1245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8" w:type="pct"/>
            <w:noWrap w:val="0"/>
            <w:vAlign w:val="center"/>
          </w:tcPr>
          <w:p w14:paraId="11E2AD1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585" w:type="pct"/>
            <w:noWrap w:val="0"/>
            <w:vAlign w:val="center"/>
          </w:tcPr>
          <w:p w14:paraId="072BA74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人员配备</w:t>
            </w:r>
          </w:p>
          <w:p w14:paraId="276BC657">
            <w:pPr>
              <w:pStyle w:val="2"/>
              <w:ind w:left="0" w:leftChars="0" w:firstLine="0" w:firstLineChars="0"/>
              <w:jc w:val="center"/>
              <w:rPr>
                <w:rFonts w:hint="default"/>
                <w:lang w:val="en-US" w:eastAsia="zh-CN"/>
              </w:rPr>
            </w:pPr>
            <w:r>
              <w:rPr>
                <w:rFonts w:hint="eastAsia" w:cs="宋体"/>
                <w:color w:val="000000" w:themeColor="text1"/>
                <w:sz w:val="21"/>
                <w:szCs w:val="21"/>
                <w:highlight w:val="none"/>
                <w:lang w:val="en-US" w:eastAsia="zh-CN"/>
                <w14:textFill>
                  <w14:solidFill>
                    <w14:schemeClr w14:val="tx1"/>
                  </w14:solidFill>
                </w14:textFill>
              </w:rPr>
              <w:t>7%</w:t>
            </w:r>
          </w:p>
        </w:tc>
        <w:tc>
          <w:tcPr>
            <w:tcW w:w="390" w:type="pct"/>
            <w:noWrap w:val="0"/>
            <w:vAlign w:val="center"/>
          </w:tcPr>
          <w:p w14:paraId="294A56B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2906" w:type="pct"/>
            <w:noWrap w:val="0"/>
            <w:vAlign w:val="top"/>
          </w:tcPr>
          <w:p w14:paraId="367A9D8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一、拟投入本项目的技术人员：（1）具备数据库操作员中级证书的，每有一人得1分，本项最多得2分；（2）具备办公软件应用模块中级证书的，每有一人得1分，本项最多得2分。</w:t>
            </w:r>
          </w:p>
          <w:p w14:paraId="7336347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kern w:val="0"/>
                <w:sz w:val="21"/>
                <w:szCs w:val="21"/>
                <w:highlight w:val="none"/>
                <w:lang w:val="en-US" w:eastAsia="zh-CN" w:bidi="ar-SA"/>
              </w:rPr>
              <w:t>二、后续服务人员配置≥3名售后专业服务人员得3分，有2人得2分，有1人得1分，不提供，不得分。</w:t>
            </w:r>
          </w:p>
        </w:tc>
        <w:tc>
          <w:tcPr>
            <w:tcW w:w="909" w:type="pct"/>
            <w:noWrap w:val="0"/>
            <w:vAlign w:val="top"/>
          </w:tcPr>
          <w:p w14:paraId="3E41066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提供人员名单</w:t>
            </w:r>
            <w:r>
              <w:rPr>
                <w:rFonts w:hint="eastAsia" w:ascii="宋体" w:hAnsi="宋体" w:eastAsia="宋体" w:cs="宋体"/>
                <w:sz w:val="21"/>
                <w:szCs w:val="21"/>
                <w:lang w:eastAsia="zh-CN"/>
              </w:rPr>
              <w:t>、证书复印件及</w:t>
            </w:r>
            <w:r>
              <w:rPr>
                <w:rFonts w:hint="eastAsia" w:ascii="宋体" w:hAnsi="宋体" w:eastAsia="宋体" w:cs="宋体"/>
                <w:sz w:val="21"/>
                <w:szCs w:val="21"/>
              </w:rPr>
              <w:t>劳动合同或社保缴纳证明</w:t>
            </w:r>
            <w:r>
              <w:rPr>
                <w:rFonts w:hint="eastAsia" w:ascii="宋体" w:hAnsi="宋体" w:eastAsia="宋体" w:cs="宋体"/>
                <w:sz w:val="21"/>
                <w:szCs w:val="21"/>
                <w:lang w:eastAsia="zh-CN"/>
              </w:rPr>
              <w:t>，</w:t>
            </w:r>
            <w:r>
              <w:rPr>
                <w:rFonts w:hint="eastAsia" w:ascii="宋体" w:hAnsi="宋体" w:eastAsia="宋体" w:cs="宋体"/>
                <w:sz w:val="21"/>
                <w:szCs w:val="21"/>
              </w:rPr>
              <w:t>未提供相关证明材料均不得分</w:t>
            </w:r>
            <w:r>
              <w:rPr>
                <w:rFonts w:hint="eastAsia" w:ascii="宋体" w:hAnsi="宋体" w:eastAsia="宋体" w:cs="宋体"/>
                <w:sz w:val="21"/>
                <w:szCs w:val="21"/>
                <w:lang w:eastAsia="zh-CN"/>
              </w:rPr>
              <w:t>。</w:t>
            </w:r>
          </w:p>
        </w:tc>
      </w:tr>
      <w:tr w14:paraId="11DB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jc w:val="center"/>
        </w:trPr>
        <w:tc>
          <w:tcPr>
            <w:tcW w:w="208" w:type="pct"/>
            <w:noWrap w:val="0"/>
            <w:vAlign w:val="center"/>
          </w:tcPr>
          <w:p w14:paraId="57BCF7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85" w:type="pct"/>
            <w:noWrap w:val="0"/>
            <w:vAlign w:val="center"/>
          </w:tcPr>
          <w:p w14:paraId="6169AE0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p w14:paraId="5346FEAE">
            <w:pPr>
              <w:pStyle w:val="2"/>
              <w:ind w:left="0" w:leftChars="0" w:firstLine="0" w:firstLineChars="0"/>
              <w:jc w:val="center"/>
              <w:rPr>
                <w:rFonts w:hint="default"/>
                <w:lang w:val="en-US" w:eastAsia="zh-CN"/>
              </w:rPr>
            </w:pPr>
            <w:r>
              <w:rPr>
                <w:rFonts w:hint="eastAsia" w:cs="宋体"/>
                <w:color w:val="auto"/>
                <w:sz w:val="21"/>
                <w:szCs w:val="21"/>
                <w:highlight w:val="none"/>
                <w:lang w:val="en-US" w:eastAsia="zh-CN"/>
              </w:rPr>
              <w:t>9%</w:t>
            </w:r>
          </w:p>
        </w:tc>
        <w:tc>
          <w:tcPr>
            <w:tcW w:w="390" w:type="pct"/>
            <w:noWrap w:val="0"/>
            <w:vAlign w:val="center"/>
          </w:tcPr>
          <w:p w14:paraId="23B9707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9分</w:t>
            </w:r>
          </w:p>
        </w:tc>
        <w:tc>
          <w:tcPr>
            <w:tcW w:w="2906" w:type="pct"/>
            <w:noWrap w:val="0"/>
            <w:vAlign w:val="top"/>
          </w:tcPr>
          <w:p w14:paraId="243F742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售后服务方案包括：①维护方案和服务措施②培训服务能力③运行维护服务承诺</w:t>
            </w:r>
            <w:r>
              <w:rPr>
                <w:rFonts w:hint="eastAsia" w:ascii="宋体" w:hAnsi="宋体" w:cs="宋体"/>
                <w:color w:val="auto"/>
                <w:kern w:val="0"/>
                <w:sz w:val="21"/>
                <w:szCs w:val="21"/>
                <w:highlight w:val="none"/>
                <w:lang w:val="en-US" w:eastAsia="zh-CN" w:bidi="ar-SA"/>
              </w:rPr>
              <w:t>等，</w:t>
            </w:r>
            <w:r>
              <w:rPr>
                <w:rFonts w:hint="eastAsia" w:ascii="宋体" w:hAnsi="宋体" w:eastAsia="宋体" w:cs="宋体"/>
                <w:color w:val="auto"/>
                <w:kern w:val="0"/>
                <w:sz w:val="21"/>
                <w:szCs w:val="21"/>
                <w:highlight w:val="none"/>
                <w:lang w:val="en-US" w:eastAsia="zh-CN" w:bidi="ar-SA"/>
              </w:rPr>
              <w:t>售后服务方案内容齐全且完全满足本项目实际需求的得</w:t>
            </w: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分。每缺少一项内容的扣</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分，每有一项内容描述有缺陷的扣1分，直至扣完为止。</w:t>
            </w:r>
          </w:p>
          <w:p w14:paraId="4C7CD4A5">
            <w:pPr>
              <w:pStyle w:val="23"/>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highlight w:val="none"/>
                <w:lang w:val="en-US" w:eastAsia="zh-CN" w:bidi="ar-SA"/>
              </w:rPr>
              <w:t>注：缺陷是指：存在不适用项目实际情况的情形、凭空编造、方案中内容前后不一致、前后逻辑错误、涉及的规范及标准错误、地点区域错误、内容缺失、不符合项目实际情况等。</w:t>
            </w:r>
          </w:p>
        </w:tc>
        <w:tc>
          <w:tcPr>
            <w:tcW w:w="909" w:type="pct"/>
            <w:noWrap w:val="0"/>
            <w:vAlign w:val="top"/>
          </w:tcPr>
          <w:p w14:paraId="7A336B4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rPr>
            </w:pPr>
          </w:p>
        </w:tc>
      </w:tr>
    </w:tbl>
    <w:p w14:paraId="3FC722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p>
    <w:p w14:paraId="372B8565">
      <w:pPr>
        <w:rPr>
          <w:rFonts w:hint="eastAsia" w:ascii="Times New Roman" w:hAnsi="Times New Roman"/>
          <w:b/>
          <w:kern w:val="0"/>
          <w:sz w:val="32"/>
          <w:szCs w:val="20"/>
          <w:lang w:eastAsia="zh-CN"/>
        </w:rPr>
      </w:pPr>
    </w:p>
    <w:p w14:paraId="1621D07D">
      <w:pPr>
        <w:rPr>
          <w:rFonts w:hint="eastAsia" w:ascii="Times New Roman" w:hAnsi="Times New Roman"/>
          <w:b/>
          <w:kern w:val="0"/>
          <w:sz w:val="32"/>
          <w:szCs w:val="20"/>
          <w:lang w:eastAsia="zh-CN"/>
        </w:rPr>
      </w:pPr>
    </w:p>
    <w:p w14:paraId="18624C28">
      <w:pPr>
        <w:rPr>
          <w:rFonts w:hint="eastAsia" w:ascii="Times New Roman" w:hAnsi="Times New Roman"/>
          <w:b/>
          <w:kern w:val="0"/>
          <w:sz w:val="32"/>
          <w:szCs w:val="20"/>
          <w:lang w:eastAsia="zh-CN"/>
        </w:rPr>
      </w:pPr>
    </w:p>
    <w:p w14:paraId="7777EBF6">
      <w:pPr>
        <w:rPr>
          <w:rFonts w:hint="eastAsia" w:ascii="Times New Roman" w:hAnsi="Times New Roman"/>
          <w:b/>
          <w:kern w:val="0"/>
          <w:sz w:val="32"/>
          <w:szCs w:val="20"/>
          <w:lang w:eastAsia="zh-CN"/>
        </w:rPr>
      </w:pPr>
    </w:p>
    <w:p w14:paraId="6B0CB0EE">
      <w:pPr>
        <w:rPr>
          <w:rFonts w:hint="eastAsia" w:ascii="Times New Roman" w:hAnsi="Times New Roman"/>
          <w:b/>
          <w:kern w:val="0"/>
          <w:sz w:val="32"/>
          <w:szCs w:val="20"/>
          <w:lang w:eastAsia="zh-CN"/>
        </w:rPr>
      </w:pPr>
    </w:p>
    <w:p w14:paraId="73B265C9">
      <w:pPr>
        <w:rPr>
          <w:rFonts w:hint="eastAsia" w:ascii="Times New Roman" w:hAnsi="Times New Roman"/>
          <w:b/>
          <w:kern w:val="0"/>
          <w:sz w:val="32"/>
          <w:szCs w:val="20"/>
          <w:lang w:eastAsia="zh-CN"/>
        </w:rPr>
      </w:pPr>
    </w:p>
    <w:p w14:paraId="66BFA3AB">
      <w:pPr>
        <w:rPr>
          <w:rFonts w:hint="eastAsia" w:ascii="Times New Roman" w:hAnsi="Times New Roman"/>
          <w:b/>
          <w:kern w:val="0"/>
          <w:sz w:val="32"/>
          <w:szCs w:val="20"/>
          <w:lang w:eastAsia="zh-CN"/>
        </w:rPr>
      </w:pPr>
    </w:p>
    <w:p w14:paraId="3A5DF2D6">
      <w:pPr>
        <w:rPr>
          <w:rFonts w:hint="eastAsia" w:ascii="Times New Roman" w:hAnsi="Times New Roman"/>
          <w:b/>
          <w:kern w:val="0"/>
          <w:sz w:val="32"/>
          <w:szCs w:val="20"/>
          <w:lang w:eastAsia="zh-CN"/>
        </w:rPr>
      </w:pP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7" w:name="_Toc33709793"/>
      <w:bookmarkStart w:id="8" w:name="_Toc40447267"/>
      <w:bookmarkStart w:id="9" w:name="_Toc34051805"/>
      <w:bookmarkStart w:id="10" w:name="_Toc33698132"/>
      <w:bookmarkStart w:id="11" w:name="_Toc52036326"/>
      <w:r>
        <w:rPr>
          <w:rFonts w:ascii="Times New Roman" w:hAnsi="Times New Roman" w:eastAsia="黑体"/>
          <w:b/>
          <w:kern w:val="0"/>
          <w:sz w:val="32"/>
          <w:szCs w:val="32"/>
        </w:rPr>
        <w:t>一、封面</w:t>
      </w:r>
      <w:bookmarkEnd w:id="7"/>
      <w:bookmarkEnd w:id="8"/>
      <w:bookmarkEnd w:id="9"/>
      <w:bookmarkEnd w:id="10"/>
      <w:bookmarkEnd w:id="11"/>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2" w:name="_Toc52036327"/>
      <w:bookmarkStart w:id="13" w:name="_Toc33709794"/>
      <w:bookmarkStart w:id="14" w:name="_Toc34051806"/>
      <w:bookmarkStart w:id="15" w:name="_Toc40447268"/>
      <w:bookmarkStart w:id="16" w:name="_Toc33698133"/>
      <w:r>
        <w:rPr>
          <w:rFonts w:ascii="Times New Roman" w:hAnsi="Times New Roman" w:eastAsia="黑体"/>
          <w:b/>
          <w:kern w:val="0"/>
          <w:sz w:val="32"/>
          <w:szCs w:val="32"/>
        </w:rPr>
        <w:t>二、法定代表人/单位负责人授权书</w:t>
      </w:r>
      <w:bookmarkEnd w:id="12"/>
      <w:bookmarkEnd w:id="13"/>
      <w:bookmarkEnd w:id="14"/>
      <w:bookmarkEnd w:id="15"/>
      <w:bookmarkEnd w:id="16"/>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17" w:name="_Toc33709795"/>
      <w:bookmarkStart w:id="18" w:name="_Toc34051807"/>
      <w:bookmarkStart w:id="19" w:name="_Toc52036328"/>
      <w:bookmarkStart w:id="20" w:name="_Toc40447269"/>
      <w:bookmarkStart w:id="21" w:name="_Toc33698134"/>
      <w:r>
        <w:rPr>
          <w:rFonts w:ascii="Times New Roman" w:hAnsi="Times New Roman" w:eastAsia="黑体"/>
          <w:b/>
          <w:kern w:val="0"/>
          <w:sz w:val="32"/>
          <w:szCs w:val="32"/>
        </w:rPr>
        <w:t>三、承诺函</w:t>
      </w:r>
      <w:bookmarkEnd w:id="17"/>
      <w:bookmarkEnd w:id="18"/>
      <w:bookmarkEnd w:id="19"/>
      <w:bookmarkEnd w:id="20"/>
      <w:bookmarkEnd w:id="21"/>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2" w:name="_Toc34051808"/>
      <w:bookmarkStart w:id="23" w:name="_Toc33698135"/>
      <w:bookmarkStart w:id="24" w:name="_Toc40447270"/>
      <w:bookmarkStart w:id="25" w:name="_Toc33709796"/>
      <w:bookmarkStart w:id="26" w:name="_Toc52036329"/>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27" w:name="_Toc436385992"/>
      <w:bookmarkStart w:id="28" w:name="_Toc307564880"/>
      <w:bookmarkStart w:id="29" w:name="_Toc436820890"/>
      <w:bookmarkStart w:id="30" w:name="_Toc436410129"/>
      <w:bookmarkStart w:id="31" w:name="_Toc436404120"/>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6838"/>
      <w:bookmarkStart w:id="33" w:name="_Toc503986415"/>
      <w:bookmarkStart w:id="34" w:name="_Toc503987104"/>
      <w:bookmarkStart w:id="35" w:name="_Toc503986971"/>
      <w:bookmarkStart w:id="36" w:name="_Toc503987183"/>
      <w:bookmarkStart w:id="37" w:name="_Toc503987293"/>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38" w:name="_Toc40447271"/>
      <w:bookmarkStart w:id="39" w:name="_Toc33698136"/>
      <w:bookmarkStart w:id="40" w:name="_Toc52036330"/>
      <w:bookmarkStart w:id="41" w:name="_Toc34051809"/>
      <w:bookmarkStart w:id="42" w:name="_Toc33709797"/>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3" w:name="_Toc33709798"/>
      <w:bookmarkStart w:id="44" w:name="_Toc33698137"/>
      <w:bookmarkStart w:id="45" w:name="_Toc40447272"/>
      <w:bookmarkStart w:id="46" w:name="_Toc52036331"/>
      <w:bookmarkStart w:id="47" w:name="_Toc34051810"/>
      <w:r>
        <w:rPr>
          <w:rFonts w:ascii="Times New Roman" w:hAnsi="Times New Roman" w:eastAsia="黑体"/>
          <w:b/>
          <w:kern w:val="0"/>
          <w:sz w:val="32"/>
          <w:szCs w:val="32"/>
        </w:rPr>
        <w:t>九、知识产权承诺函</w:t>
      </w:r>
      <w:bookmarkEnd w:id="43"/>
      <w:bookmarkEnd w:id="44"/>
      <w:bookmarkEnd w:id="45"/>
      <w:bookmarkEnd w:id="46"/>
      <w:bookmarkEnd w:id="47"/>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582B7F3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A7BBFC5">
      <w:pPr>
        <w:rPr>
          <w:rFonts w:ascii="Times New Roman" w:hAnsi="Times New Roman"/>
          <w:sz w:val="24"/>
          <w:szCs w:val="20"/>
        </w:rPr>
      </w:pPr>
    </w:p>
    <w:p w14:paraId="00BF2794">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778"/>
        <w:gridCol w:w="1464"/>
        <w:gridCol w:w="732"/>
        <w:gridCol w:w="1282"/>
        <w:gridCol w:w="1282"/>
        <w:gridCol w:w="1217"/>
        <w:gridCol w:w="981"/>
        <w:gridCol w:w="918"/>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75DB63A1">
            <w:pPr>
              <w:ind w:left="-105" w:leftChars="-50" w:right="-105" w:rightChars="-50"/>
              <w:jc w:val="center"/>
              <w:rPr>
                <w:rFonts w:ascii="Times New Roman" w:hAnsi="Times New Roman"/>
                <w:b/>
                <w:sz w:val="24"/>
              </w:rPr>
            </w:pPr>
            <w:r>
              <w:rPr>
                <w:rFonts w:hint="eastAsia" w:ascii="Times New Roman" w:hAnsi="Times New Roman"/>
                <w:b/>
                <w:sz w:val="24"/>
              </w:rPr>
              <w:t>产品</w:t>
            </w:r>
          </w:p>
          <w:p w14:paraId="45BB21BD">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D6E886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E5CD6B5">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095E3806">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43A79CF5">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EE67CF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BCF158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7B41717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0A073E1">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2080AF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sz w:val="24"/>
              </w:rPr>
            </w:pPr>
          </w:p>
        </w:tc>
        <w:tc>
          <w:tcPr>
            <w:tcW w:w="419" w:type="pct"/>
            <w:vAlign w:val="center"/>
          </w:tcPr>
          <w:p w14:paraId="4E00AB0F">
            <w:pPr>
              <w:spacing w:line="360" w:lineRule="auto"/>
              <w:ind w:left="-105" w:leftChars="-50" w:right="-105" w:rightChars="-50"/>
              <w:jc w:val="center"/>
              <w:rPr>
                <w:rFonts w:ascii="Times New Roman" w:hAnsi="Times New Roman"/>
                <w:sz w:val="24"/>
              </w:rPr>
            </w:pPr>
          </w:p>
        </w:tc>
        <w:tc>
          <w:tcPr>
            <w:tcW w:w="788" w:type="pct"/>
            <w:vAlign w:val="center"/>
          </w:tcPr>
          <w:p w14:paraId="1C6B0A37">
            <w:pPr>
              <w:spacing w:line="360" w:lineRule="auto"/>
              <w:ind w:left="-105" w:leftChars="-50" w:right="-105" w:rightChars="-50"/>
              <w:jc w:val="center"/>
              <w:rPr>
                <w:rFonts w:ascii="Times New Roman" w:hAnsi="Times New Roman"/>
                <w:sz w:val="24"/>
              </w:rPr>
            </w:pPr>
          </w:p>
        </w:tc>
        <w:tc>
          <w:tcPr>
            <w:tcW w:w="394" w:type="pct"/>
            <w:vAlign w:val="center"/>
          </w:tcPr>
          <w:p w14:paraId="5E5ED05D">
            <w:pPr>
              <w:spacing w:line="360" w:lineRule="auto"/>
              <w:ind w:left="-105" w:leftChars="-50" w:right="-105" w:rightChars="-50"/>
              <w:jc w:val="center"/>
              <w:rPr>
                <w:rFonts w:ascii="Times New Roman" w:hAnsi="Times New Roman"/>
                <w:sz w:val="24"/>
              </w:rPr>
            </w:pPr>
          </w:p>
        </w:tc>
        <w:tc>
          <w:tcPr>
            <w:tcW w:w="690" w:type="pct"/>
            <w:vAlign w:val="center"/>
          </w:tcPr>
          <w:p w14:paraId="60B2EC78">
            <w:pPr>
              <w:spacing w:line="360" w:lineRule="auto"/>
              <w:ind w:left="-105" w:leftChars="-50" w:right="-105" w:rightChars="-50"/>
              <w:jc w:val="center"/>
              <w:rPr>
                <w:rFonts w:ascii="Times New Roman" w:hAnsi="Times New Roman"/>
                <w:sz w:val="24"/>
              </w:rPr>
            </w:pPr>
          </w:p>
        </w:tc>
        <w:tc>
          <w:tcPr>
            <w:tcW w:w="690" w:type="pct"/>
            <w:vAlign w:val="center"/>
          </w:tcPr>
          <w:p w14:paraId="3838AD55">
            <w:pPr>
              <w:spacing w:line="360" w:lineRule="auto"/>
              <w:ind w:left="-105" w:leftChars="-50" w:right="-105" w:rightChars="-50"/>
              <w:jc w:val="center"/>
              <w:rPr>
                <w:rFonts w:ascii="Times New Roman" w:hAnsi="Times New Roman"/>
                <w:sz w:val="24"/>
              </w:rPr>
            </w:pPr>
          </w:p>
        </w:tc>
        <w:tc>
          <w:tcPr>
            <w:tcW w:w="655" w:type="pct"/>
            <w:vAlign w:val="center"/>
          </w:tcPr>
          <w:p w14:paraId="3763864E">
            <w:pPr>
              <w:spacing w:line="360" w:lineRule="auto"/>
              <w:ind w:left="-105" w:leftChars="-50" w:right="-105" w:rightChars="-50"/>
              <w:jc w:val="center"/>
              <w:rPr>
                <w:rFonts w:ascii="Times New Roman" w:hAnsi="Times New Roman"/>
                <w:sz w:val="24"/>
              </w:rPr>
            </w:pPr>
          </w:p>
        </w:tc>
        <w:tc>
          <w:tcPr>
            <w:tcW w:w="528" w:type="pct"/>
            <w:vAlign w:val="center"/>
          </w:tcPr>
          <w:p w14:paraId="43E44774">
            <w:pPr>
              <w:spacing w:line="360" w:lineRule="auto"/>
              <w:ind w:left="-105" w:leftChars="-50" w:right="-105" w:rightChars="-50"/>
              <w:jc w:val="center"/>
              <w:rPr>
                <w:rFonts w:ascii="Times New Roman" w:hAnsi="Times New Roman"/>
                <w:sz w:val="24"/>
              </w:rPr>
            </w:pPr>
          </w:p>
        </w:tc>
        <w:tc>
          <w:tcPr>
            <w:tcW w:w="494" w:type="pct"/>
            <w:vAlign w:val="center"/>
          </w:tcPr>
          <w:p w14:paraId="58282E02">
            <w:pPr>
              <w:spacing w:line="360" w:lineRule="auto"/>
              <w:ind w:left="-105" w:leftChars="-50" w:right="-105" w:rightChars="-50"/>
              <w:jc w:val="center"/>
              <w:rPr>
                <w:rFonts w:ascii="Times New Roman" w:hAnsi="Times New Roman"/>
                <w:sz w:val="24"/>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sz w:val="24"/>
              </w:rPr>
            </w:pPr>
          </w:p>
        </w:tc>
        <w:tc>
          <w:tcPr>
            <w:tcW w:w="419" w:type="pct"/>
            <w:vAlign w:val="center"/>
          </w:tcPr>
          <w:p w14:paraId="4E05B24E">
            <w:pPr>
              <w:spacing w:line="360" w:lineRule="auto"/>
              <w:ind w:left="-105" w:leftChars="-50" w:right="-105" w:rightChars="-50"/>
              <w:jc w:val="center"/>
              <w:rPr>
                <w:rFonts w:ascii="Times New Roman" w:hAnsi="Times New Roman"/>
                <w:sz w:val="24"/>
              </w:rPr>
            </w:pPr>
          </w:p>
        </w:tc>
        <w:tc>
          <w:tcPr>
            <w:tcW w:w="788" w:type="pct"/>
            <w:vAlign w:val="center"/>
          </w:tcPr>
          <w:p w14:paraId="2134E77A">
            <w:pPr>
              <w:spacing w:line="360" w:lineRule="auto"/>
              <w:ind w:left="-105" w:leftChars="-50" w:right="-105" w:rightChars="-50"/>
              <w:jc w:val="center"/>
              <w:rPr>
                <w:rFonts w:ascii="Times New Roman" w:hAnsi="Times New Roman"/>
                <w:sz w:val="24"/>
              </w:rPr>
            </w:pPr>
          </w:p>
        </w:tc>
        <w:tc>
          <w:tcPr>
            <w:tcW w:w="394" w:type="pct"/>
            <w:vAlign w:val="center"/>
          </w:tcPr>
          <w:p w14:paraId="2B182762">
            <w:pPr>
              <w:spacing w:line="360" w:lineRule="auto"/>
              <w:ind w:left="-105" w:leftChars="-50" w:right="-105" w:rightChars="-50"/>
              <w:jc w:val="center"/>
              <w:rPr>
                <w:rFonts w:ascii="Times New Roman" w:hAnsi="Times New Roman"/>
                <w:sz w:val="24"/>
              </w:rPr>
            </w:pPr>
          </w:p>
        </w:tc>
        <w:tc>
          <w:tcPr>
            <w:tcW w:w="690" w:type="pct"/>
            <w:vAlign w:val="center"/>
          </w:tcPr>
          <w:p w14:paraId="1CB00D2A">
            <w:pPr>
              <w:spacing w:line="360" w:lineRule="auto"/>
              <w:ind w:left="-105" w:leftChars="-50" w:right="-105" w:rightChars="-50"/>
              <w:jc w:val="center"/>
              <w:rPr>
                <w:rFonts w:ascii="Times New Roman" w:hAnsi="Times New Roman"/>
                <w:sz w:val="24"/>
              </w:rPr>
            </w:pPr>
          </w:p>
        </w:tc>
        <w:tc>
          <w:tcPr>
            <w:tcW w:w="690" w:type="pct"/>
            <w:vAlign w:val="center"/>
          </w:tcPr>
          <w:p w14:paraId="3E6EB094">
            <w:pPr>
              <w:spacing w:line="360" w:lineRule="auto"/>
              <w:ind w:left="-105" w:leftChars="-50" w:right="-105" w:rightChars="-50"/>
              <w:jc w:val="center"/>
              <w:rPr>
                <w:rFonts w:ascii="Times New Roman" w:hAnsi="Times New Roman"/>
                <w:sz w:val="24"/>
              </w:rPr>
            </w:pPr>
          </w:p>
        </w:tc>
        <w:tc>
          <w:tcPr>
            <w:tcW w:w="655" w:type="pct"/>
            <w:vAlign w:val="center"/>
          </w:tcPr>
          <w:p w14:paraId="034171B8">
            <w:pPr>
              <w:spacing w:line="360" w:lineRule="auto"/>
              <w:ind w:left="-105" w:leftChars="-50" w:right="-105" w:rightChars="-50"/>
              <w:jc w:val="center"/>
              <w:rPr>
                <w:rFonts w:ascii="Times New Roman" w:hAnsi="Times New Roman"/>
                <w:sz w:val="24"/>
              </w:rPr>
            </w:pPr>
          </w:p>
        </w:tc>
        <w:tc>
          <w:tcPr>
            <w:tcW w:w="528" w:type="pct"/>
            <w:vAlign w:val="center"/>
          </w:tcPr>
          <w:p w14:paraId="13545CB1">
            <w:pPr>
              <w:spacing w:line="360" w:lineRule="auto"/>
              <w:ind w:left="-105" w:leftChars="-50" w:right="-105" w:rightChars="-50"/>
              <w:jc w:val="center"/>
              <w:rPr>
                <w:rFonts w:ascii="Times New Roman" w:hAnsi="Times New Roman"/>
                <w:sz w:val="24"/>
              </w:rPr>
            </w:pPr>
          </w:p>
        </w:tc>
        <w:tc>
          <w:tcPr>
            <w:tcW w:w="494" w:type="pct"/>
            <w:vAlign w:val="center"/>
          </w:tcPr>
          <w:p w14:paraId="2B8CA6E1">
            <w:pPr>
              <w:spacing w:line="360" w:lineRule="auto"/>
              <w:ind w:left="-105" w:leftChars="-50" w:right="-105" w:rightChars="-50"/>
              <w:jc w:val="center"/>
              <w:rPr>
                <w:rFonts w:ascii="Times New Roman" w:hAnsi="Times New Roman"/>
                <w:sz w:val="24"/>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sz w:val="24"/>
              </w:rPr>
            </w:pPr>
          </w:p>
        </w:tc>
        <w:tc>
          <w:tcPr>
            <w:tcW w:w="419" w:type="pct"/>
            <w:vAlign w:val="center"/>
          </w:tcPr>
          <w:p w14:paraId="200F8AC8">
            <w:pPr>
              <w:spacing w:line="360" w:lineRule="auto"/>
              <w:ind w:left="-105" w:leftChars="-50" w:right="-105" w:rightChars="-50"/>
              <w:jc w:val="center"/>
              <w:rPr>
                <w:rFonts w:ascii="Times New Roman" w:hAnsi="Times New Roman"/>
                <w:sz w:val="24"/>
              </w:rPr>
            </w:pPr>
          </w:p>
        </w:tc>
        <w:tc>
          <w:tcPr>
            <w:tcW w:w="788" w:type="pct"/>
            <w:vAlign w:val="center"/>
          </w:tcPr>
          <w:p w14:paraId="176FA79E">
            <w:pPr>
              <w:spacing w:line="360" w:lineRule="auto"/>
              <w:ind w:left="-105" w:leftChars="-50" w:right="-105" w:rightChars="-50"/>
              <w:jc w:val="center"/>
              <w:rPr>
                <w:rFonts w:ascii="Times New Roman" w:hAnsi="Times New Roman"/>
                <w:sz w:val="24"/>
              </w:rPr>
            </w:pPr>
          </w:p>
        </w:tc>
        <w:tc>
          <w:tcPr>
            <w:tcW w:w="394" w:type="pct"/>
            <w:vAlign w:val="center"/>
          </w:tcPr>
          <w:p w14:paraId="72E61B53">
            <w:pPr>
              <w:spacing w:line="360" w:lineRule="auto"/>
              <w:ind w:left="-105" w:leftChars="-50" w:right="-105" w:rightChars="-50"/>
              <w:jc w:val="center"/>
              <w:rPr>
                <w:rFonts w:ascii="Times New Roman" w:hAnsi="Times New Roman"/>
                <w:sz w:val="24"/>
              </w:rPr>
            </w:pPr>
          </w:p>
        </w:tc>
        <w:tc>
          <w:tcPr>
            <w:tcW w:w="690" w:type="pct"/>
            <w:vAlign w:val="center"/>
          </w:tcPr>
          <w:p w14:paraId="1140F81C">
            <w:pPr>
              <w:spacing w:line="360" w:lineRule="auto"/>
              <w:ind w:left="-105" w:leftChars="-50" w:right="-105" w:rightChars="-50"/>
              <w:jc w:val="center"/>
              <w:rPr>
                <w:rFonts w:ascii="Times New Roman" w:hAnsi="Times New Roman"/>
                <w:sz w:val="24"/>
              </w:rPr>
            </w:pPr>
          </w:p>
        </w:tc>
        <w:tc>
          <w:tcPr>
            <w:tcW w:w="690" w:type="pct"/>
            <w:vAlign w:val="center"/>
          </w:tcPr>
          <w:p w14:paraId="745355B8">
            <w:pPr>
              <w:spacing w:line="360" w:lineRule="auto"/>
              <w:ind w:left="-105" w:leftChars="-50" w:right="-105" w:rightChars="-50"/>
              <w:jc w:val="center"/>
              <w:rPr>
                <w:rFonts w:ascii="Times New Roman" w:hAnsi="Times New Roman"/>
                <w:sz w:val="24"/>
              </w:rPr>
            </w:pPr>
          </w:p>
        </w:tc>
        <w:tc>
          <w:tcPr>
            <w:tcW w:w="655" w:type="pct"/>
            <w:vAlign w:val="center"/>
          </w:tcPr>
          <w:p w14:paraId="5C3648BF">
            <w:pPr>
              <w:spacing w:line="360" w:lineRule="auto"/>
              <w:ind w:left="-105" w:leftChars="-50" w:right="-105" w:rightChars="-50"/>
              <w:jc w:val="center"/>
              <w:rPr>
                <w:rFonts w:ascii="Times New Roman" w:hAnsi="Times New Roman"/>
                <w:sz w:val="24"/>
              </w:rPr>
            </w:pPr>
          </w:p>
        </w:tc>
        <w:tc>
          <w:tcPr>
            <w:tcW w:w="528" w:type="pct"/>
            <w:vAlign w:val="center"/>
          </w:tcPr>
          <w:p w14:paraId="1CD764C2">
            <w:pPr>
              <w:spacing w:line="360" w:lineRule="auto"/>
              <w:ind w:left="-105" w:leftChars="-50" w:right="-105" w:rightChars="-50"/>
              <w:jc w:val="center"/>
              <w:rPr>
                <w:rFonts w:ascii="Times New Roman" w:hAnsi="Times New Roman"/>
                <w:sz w:val="24"/>
              </w:rPr>
            </w:pPr>
          </w:p>
        </w:tc>
        <w:tc>
          <w:tcPr>
            <w:tcW w:w="494" w:type="pct"/>
            <w:vAlign w:val="center"/>
          </w:tcPr>
          <w:p w14:paraId="0FF95F02">
            <w:pPr>
              <w:spacing w:line="360" w:lineRule="auto"/>
              <w:ind w:left="-105" w:leftChars="-50" w:right="-105" w:rightChars="-50"/>
              <w:jc w:val="center"/>
              <w:rPr>
                <w:rFonts w:ascii="Times New Roman" w:hAnsi="Times New Roman"/>
                <w:sz w:val="24"/>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1571BBD8">
      <w:pPr>
        <w:autoSpaceDE w:val="0"/>
        <w:autoSpaceDN w:val="0"/>
        <w:snapToGrid w:val="0"/>
        <w:spacing w:line="440" w:lineRule="exact"/>
        <w:rPr>
          <w:rFonts w:ascii="Times New Roman" w:hAnsi="Times New Roman"/>
          <w:sz w:val="24"/>
        </w:rPr>
      </w:pPr>
    </w:p>
    <w:p w14:paraId="3F3BC373">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3A6B1EE">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5218C45">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5A290789">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E20CBE1">
      <w:pPr>
        <w:spacing w:line="360" w:lineRule="auto"/>
        <w:rPr>
          <w:rFonts w:hint="default" w:ascii="Times New Roman" w:hAnsi="Times New Roman" w:eastAsia="宋体"/>
          <w:b/>
          <w:bCs/>
          <w:sz w:val="24"/>
          <w:lang w:val="en-US" w:eastAsia="zh-CN"/>
        </w:rPr>
      </w:pPr>
      <w:r>
        <w:rPr>
          <w:rFonts w:hint="eastAsia" w:ascii="Times New Roman" w:hAnsi="Times New Roman"/>
          <w:b/>
          <w:bCs/>
          <w:sz w:val="24"/>
          <w:lang w:val="en-US" w:eastAsia="zh-CN"/>
        </w:rPr>
        <w:t>3.报价为一次性报价。</w:t>
      </w:r>
    </w:p>
    <w:p w14:paraId="17C0E98A">
      <w:pPr>
        <w:spacing w:line="360" w:lineRule="auto"/>
        <w:rPr>
          <w:rFonts w:ascii="Times New Roman" w:hAnsi="Times New Roman"/>
          <w:sz w:val="24"/>
        </w:rPr>
      </w:pPr>
    </w:p>
    <w:p w14:paraId="09AAC0F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967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2B9448F">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2"/>
      <w:bookmarkEnd w:id="3"/>
    </w:p>
    <w:sectPr>
      <w:pgSz w:w="11906" w:h="16838"/>
      <w:pgMar w:top="12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4F1858"/>
    <w:rsid w:val="0C917E83"/>
    <w:rsid w:val="0CD27FFC"/>
    <w:rsid w:val="0D0F4ED6"/>
    <w:rsid w:val="0D4D7A9D"/>
    <w:rsid w:val="0DA72122"/>
    <w:rsid w:val="0DAC4D70"/>
    <w:rsid w:val="0DC131C2"/>
    <w:rsid w:val="0E27338B"/>
    <w:rsid w:val="0E677033"/>
    <w:rsid w:val="0E7F1957"/>
    <w:rsid w:val="0E8212F4"/>
    <w:rsid w:val="0EA63619"/>
    <w:rsid w:val="0F977FCF"/>
    <w:rsid w:val="0F994434"/>
    <w:rsid w:val="0FDE2AF3"/>
    <w:rsid w:val="109160DD"/>
    <w:rsid w:val="10F7015B"/>
    <w:rsid w:val="112278CE"/>
    <w:rsid w:val="113411C1"/>
    <w:rsid w:val="113B16DB"/>
    <w:rsid w:val="123553DF"/>
    <w:rsid w:val="131B0AE4"/>
    <w:rsid w:val="14C04A92"/>
    <w:rsid w:val="14E31C89"/>
    <w:rsid w:val="14E84654"/>
    <w:rsid w:val="151614F8"/>
    <w:rsid w:val="15200185"/>
    <w:rsid w:val="15304B56"/>
    <w:rsid w:val="15EA028F"/>
    <w:rsid w:val="15F01D49"/>
    <w:rsid w:val="16CA07EC"/>
    <w:rsid w:val="17122347"/>
    <w:rsid w:val="17261D73"/>
    <w:rsid w:val="17F6222D"/>
    <w:rsid w:val="18461C09"/>
    <w:rsid w:val="18F02060"/>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2A297F"/>
    <w:rsid w:val="1D574167"/>
    <w:rsid w:val="1D632E00"/>
    <w:rsid w:val="1DA63635"/>
    <w:rsid w:val="1E0A001A"/>
    <w:rsid w:val="1E3B66CA"/>
    <w:rsid w:val="1E5F07E5"/>
    <w:rsid w:val="1E9B5F74"/>
    <w:rsid w:val="1E9B60F4"/>
    <w:rsid w:val="1EAB6A0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1508B6"/>
    <w:rsid w:val="21A63C04"/>
    <w:rsid w:val="21C5052E"/>
    <w:rsid w:val="21F51B2A"/>
    <w:rsid w:val="22034BB2"/>
    <w:rsid w:val="22BC4191"/>
    <w:rsid w:val="22CA3482"/>
    <w:rsid w:val="22F31C41"/>
    <w:rsid w:val="23502B75"/>
    <w:rsid w:val="23A6613D"/>
    <w:rsid w:val="23C652D4"/>
    <w:rsid w:val="23EE3640"/>
    <w:rsid w:val="24205EF8"/>
    <w:rsid w:val="247F6619"/>
    <w:rsid w:val="24F96C22"/>
    <w:rsid w:val="25CE6475"/>
    <w:rsid w:val="25FB20B3"/>
    <w:rsid w:val="260B04D9"/>
    <w:rsid w:val="261E7F3A"/>
    <w:rsid w:val="2629095F"/>
    <w:rsid w:val="26463681"/>
    <w:rsid w:val="271909D4"/>
    <w:rsid w:val="27457A1B"/>
    <w:rsid w:val="27AB1F74"/>
    <w:rsid w:val="288D1E54"/>
    <w:rsid w:val="288D40D6"/>
    <w:rsid w:val="28A10C81"/>
    <w:rsid w:val="28D32E27"/>
    <w:rsid w:val="28E15521"/>
    <w:rsid w:val="2932082A"/>
    <w:rsid w:val="2991577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EB833A8"/>
    <w:rsid w:val="2F053687"/>
    <w:rsid w:val="2F1239C7"/>
    <w:rsid w:val="2F5D26AF"/>
    <w:rsid w:val="2F814D58"/>
    <w:rsid w:val="2FB70420"/>
    <w:rsid w:val="30074DBE"/>
    <w:rsid w:val="30240B15"/>
    <w:rsid w:val="30C65728"/>
    <w:rsid w:val="30D81900"/>
    <w:rsid w:val="30DF2C8E"/>
    <w:rsid w:val="314A1EAB"/>
    <w:rsid w:val="3174490F"/>
    <w:rsid w:val="31B9528D"/>
    <w:rsid w:val="32B819E9"/>
    <w:rsid w:val="32C77752"/>
    <w:rsid w:val="32CD2AF9"/>
    <w:rsid w:val="32DD31FD"/>
    <w:rsid w:val="32E80129"/>
    <w:rsid w:val="337B48B4"/>
    <w:rsid w:val="33B96190"/>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9BB31B0"/>
    <w:rsid w:val="3A0C3897"/>
    <w:rsid w:val="3A0E0140"/>
    <w:rsid w:val="3A0E6217"/>
    <w:rsid w:val="3A7666DF"/>
    <w:rsid w:val="3A83468A"/>
    <w:rsid w:val="3AB16C65"/>
    <w:rsid w:val="3B077069"/>
    <w:rsid w:val="3B091F0D"/>
    <w:rsid w:val="3B0E03F8"/>
    <w:rsid w:val="3B8A7AB4"/>
    <w:rsid w:val="3BB07701"/>
    <w:rsid w:val="3BE1743B"/>
    <w:rsid w:val="3BF758E5"/>
    <w:rsid w:val="3C0A6E90"/>
    <w:rsid w:val="3C0E0AC9"/>
    <w:rsid w:val="3C1D522E"/>
    <w:rsid w:val="3C320116"/>
    <w:rsid w:val="3C693B9A"/>
    <w:rsid w:val="3C8B3CCA"/>
    <w:rsid w:val="3CF4186F"/>
    <w:rsid w:val="3D4E0F7F"/>
    <w:rsid w:val="3D8042BD"/>
    <w:rsid w:val="3D804EB1"/>
    <w:rsid w:val="3E03620E"/>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36B87"/>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A04659"/>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4FE614EB"/>
    <w:rsid w:val="50165E6F"/>
    <w:rsid w:val="50277BC9"/>
    <w:rsid w:val="503E2CAF"/>
    <w:rsid w:val="50483F54"/>
    <w:rsid w:val="50513F03"/>
    <w:rsid w:val="50703ED4"/>
    <w:rsid w:val="50812FC2"/>
    <w:rsid w:val="50D15CF8"/>
    <w:rsid w:val="51066F16"/>
    <w:rsid w:val="513F4EEA"/>
    <w:rsid w:val="51AE40DC"/>
    <w:rsid w:val="51E96747"/>
    <w:rsid w:val="521C2FA3"/>
    <w:rsid w:val="523D462B"/>
    <w:rsid w:val="527E5751"/>
    <w:rsid w:val="52992845"/>
    <w:rsid w:val="52AB2BB6"/>
    <w:rsid w:val="52B14033"/>
    <w:rsid w:val="52B3764A"/>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B85605C"/>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136099"/>
    <w:rsid w:val="5F2136D8"/>
    <w:rsid w:val="5F3D27AA"/>
    <w:rsid w:val="5F4C0C3F"/>
    <w:rsid w:val="5F9B0133"/>
    <w:rsid w:val="5FD05326"/>
    <w:rsid w:val="601E1923"/>
    <w:rsid w:val="607478B7"/>
    <w:rsid w:val="60992EDF"/>
    <w:rsid w:val="60A03064"/>
    <w:rsid w:val="60BD5394"/>
    <w:rsid w:val="60E75FA3"/>
    <w:rsid w:val="611E7ED2"/>
    <w:rsid w:val="61761FA3"/>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823BDB"/>
    <w:rsid w:val="69E2467A"/>
    <w:rsid w:val="69E4351C"/>
    <w:rsid w:val="69EA352F"/>
    <w:rsid w:val="69FA5E67"/>
    <w:rsid w:val="6A364210"/>
    <w:rsid w:val="6A4F2F1A"/>
    <w:rsid w:val="6A5D01A4"/>
    <w:rsid w:val="6A6C529B"/>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311141"/>
    <w:rsid w:val="6E64736C"/>
    <w:rsid w:val="6E650051"/>
    <w:rsid w:val="6E6D5AB6"/>
    <w:rsid w:val="6F2C102A"/>
    <w:rsid w:val="6F514ADE"/>
    <w:rsid w:val="6F7C2E7B"/>
    <w:rsid w:val="6F833AC6"/>
    <w:rsid w:val="6FA74BB9"/>
    <w:rsid w:val="6FD444E6"/>
    <w:rsid w:val="6FD902CD"/>
    <w:rsid w:val="70092CE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E619A6"/>
    <w:rsid w:val="79660E24"/>
    <w:rsid w:val="796926C2"/>
    <w:rsid w:val="798B4E50"/>
    <w:rsid w:val="7A1B6C1E"/>
    <w:rsid w:val="7A351B2A"/>
    <w:rsid w:val="7A525D02"/>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14B1D"/>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link w:val="53"/>
    <w:autoRedefine/>
    <w:qFormat/>
    <w:uiPriority w:val="0"/>
    <w:pPr>
      <w:spacing w:after="120"/>
    </w:pPr>
    <w:rPr>
      <w:rFonts w:ascii="Times New Roman" w:hAnsi="Times New Roman"/>
    </w:rPr>
  </w:style>
  <w:style w:type="paragraph" w:styleId="8">
    <w:name w:val="Body Text Indent"/>
    <w:basedOn w:val="1"/>
    <w:link w:val="54"/>
    <w:autoRedefine/>
    <w:qFormat/>
    <w:uiPriority w:val="0"/>
    <w:pPr>
      <w:spacing w:after="120"/>
      <w:ind w:left="420" w:leftChars="200"/>
    </w:pPr>
    <w:rPr>
      <w:rFonts w:ascii="Times New Roman" w:hAnsi="Times New Roman"/>
    </w:rPr>
  </w:style>
  <w:style w:type="paragraph" w:styleId="9">
    <w:name w:val="toc 3"/>
    <w:basedOn w:val="1"/>
    <w:next w:val="1"/>
    <w:autoRedefine/>
    <w:qFormat/>
    <w:uiPriority w:val="39"/>
    <w:pPr>
      <w:ind w:left="840" w:leftChars="400"/>
    </w:pPr>
  </w:style>
  <w:style w:type="paragraph" w:styleId="10">
    <w:name w:val="Plain Text"/>
    <w:basedOn w:val="1"/>
    <w:link w:val="70"/>
    <w:autoRedefine/>
    <w:qFormat/>
    <w:uiPriority w:val="0"/>
    <w:rPr>
      <w:rFonts w:ascii="宋体" w:hAnsi="Courier New" w:cs="Courier New"/>
      <w:szCs w:val="21"/>
    </w:rPr>
  </w:style>
  <w:style w:type="paragraph" w:styleId="11">
    <w:name w:val="Date"/>
    <w:basedOn w:val="1"/>
    <w:next w:val="1"/>
    <w:link w:val="59"/>
    <w:autoRedefine/>
    <w:qFormat/>
    <w:uiPriority w:val="0"/>
    <w:pPr>
      <w:ind w:left="100" w:leftChars="2500"/>
    </w:pPr>
    <w:rPr>
      <w:rFonts w:ascii="Times New Roman" w:hAnsi="Times New Roman"/>
    </w:rPr>
  </w:style>
  <w:style w:type="paragraph" w:styleId="12">
    <w:name w:val="Body Text Indent 2"/>
    <w:basedOn w:val="1"/>
    <w:link w:val="58"/>
    <w:autoRedefine/>
    <w:qFormat/>
    <w:uiPriority w:val="0"/>
    <w:pPr>
      <w:spacing w:after="120" w:line="480" w:lineRule="auto"/>
      <w:ind w:left="420" w:leftChars="200"/>
    </w:pPr>
  </w:style>
  <w:style w:type="paragraph" w:styleId="13">
    <w:name w:val="Balloon Text"/>
    <w:basedOn w:val="1"/>
    <w:link w:val="69"/>
    <w:autoRedefine/>
    <w:qFormat/>
    <w:uiPriority w:val="0"/>
    <w:rPr>
      <w:rFonts w:ascii="Times New Roman" w:hAnsi="Times New Roman"/>
      <w:sz w:val="18"/>
      <w:szCs w:val="18"/>
    </w:rPr>
  </w:style>
  <w:style w:type="paragraph" w:styleId="14">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5">
    <w:name w:val="envelope return"/>
    <w:basedOn w:val="1"/>
    <w:autoRedefine/>
    <w:qFormat/>
    <w:uiPriority w:val="0"/>
    <w:pPr>
      <w:snapToGrid w:val="0"/>
    </w:pPr>
    <w:rPr>
      <w:rFonts w:ascii="Arial" w:hAnsi="Arial"/>
    </w:rPr>
  </w:style>
  <w:style w:type="paragraph" w:styleId="16">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65"/>
    <w:autoRedefine/>
    <w:qFormat/>
    <w:uiPriority w:val="0"/>
    <w:rPr>
      <w:b/>
      <w:bCs/>
    </w:rPr>
  </w:style>
  <w:style w:type="paragraph" w:styleId="22">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3">
    <w:name w:val="Body Text First Indent 2"/>
    <w:basedOn w:val="8"/>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14:textFill>
        <w14:solidFill>
          <w14:schemeClr w14:val="folHlink"/>
        </w14:solidFill>
      </w14:textFill>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3"/>
    <w:autoRedefine/>
    <w:qFormat/>
    <w:uiPriority w:val="0"/>
    <w:rPr>
      <w:rFonts w:ascii="Calibri" w:hAnsi="Calibri"/>
      <w:b/>
      <w:bCs/>
      <w:kern w:val="44"/>
      <w:sz w:val="44"/>
      <w:szCs w:val="44"/>
    </w:rPr>
  </w:style>
  <w:style w:type="character" w:customStyle="1" w:styleId="33">
    <w:name w:val="标题 2 Char"/>
    <w:basedOn w:val="26"/>
    <w:link w:val="4"/>
    <w:autoRedefine/>
    <w:qFormat/>
    <w:uiPriority w:val="0"/>
    <w:rPr>
      <w:rFonts w:ascii="Arial" w:hAnsi="Arial" w:eastAsia="黑体"/>
      <w:b/>
      <w:bCs/>
      <w:sz w:val="32"/>
      <w:szCs w:val="32"/>
    </w:rPr>
  </w:style>
  <w:style w:type="character" w:customStyle="1" w:styleId="34">
    <w:name w:val="标题 3 Char"/>
    <w:basedOn w:val="26"/>
    <w:link w:val="5"/>
    <w:autoRedefine/>
    <w:qFormat/>
    <w:uiPriority w:val="0"/>
    <w:rPr>
      <w:rFonts w:ascii="Calibri" w:hAnsi="Calibri"/>
      <w:b/>
      <w:bCs/>
      <w:kern w:val="2"/>
      <w:sz w:val="32"/>
      <w:szCs w:val="32"/>
    </w:rPr>
  </w:style>
  <w:style w:type="character" w:customStyle="1" w:styleId="35">
    <w:name w:val="批注框文本 Char"/>
    <w:link w:val="13"/>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6"/>
    <w:autoRedefine/>
    <w:qFormat/>
    <w:uiPriority w:val="0"/>
    <w:rPr>
      <w:kern w:val="2"/>
      <w:sz w:val="18"/>
      <w:szCs w:val="18"/>
    </w:rPr>
  </w:style>
  <w:style w:type="character" w:customStyle="1" w:styleId="38">
    <w:name w:val="正文文本缩进 Char"/>
    <w:link w:val="8"/>
    <w:autoRedefine/>
    <w:qFormat/>
    <w:uiPriority w:val="0"/>
    <w:rPr>
      <w:kern w:val="2"/>
      <w:sz w:val="21"/>
      <w:szCs w:val="24"/>
    </w:rPr>
  </w:style>
  <w:style w:type="character" w:customStyle="1" w:styleId="39">
    <w:name w:val="批注主题 Char"/>
    <w:link w:val="21"/>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0"/>
    <w:autoRedefine/>
    <w:qFormat/>
    <w:locked/>
    <w:uiPriority w:val="0"/>
    <w:rPr>
      <w:rFonts w:ascii="宋体" w:hAnsi="Courier New" w:cs="Courier New"/>
      <w:kern w:val="2"/>
      <w:sz w:val="21"/>
      <w:szCs w:val="21"/>
    </w:rPr>
  </w:style>
  <w:style w:type="character" w:customStyle="1" w:styleId="43">
    <w:name w:val="日期 Char"/>
    <w:link w:val="11"/>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0"/>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4"/>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8"/>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0"/>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2"/>
    <w:autoRedefine/>
    <w:qFormat/>
    <w:uiPriority w:val="0"/>
    <w:rPr>
      <w:rFonts w:ascii="Calibri" w:hAnsi="Calibri"/>
      <w:kern w:val="2"/>
      <w:sz w:val="21"/>
      <w:szCs w:val="24"/>
    </w:rPr>
  </w:style>
  <w:style w:type="character" w:customStyle="1" w:styleId="59">
    <w:name w:val="日期 Char1"/>
    <w:basedOn w:val="26"/>
    <w:link w:val="11"/>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1"/>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4"/>
    <w:autoRedefine/>
    <w:qFormat/>
    <w:uiPriority w:val="0"/>
    <w:rPr>
      <w:rFonts w:ascii="Calibri" w:hAnsi="Calibri"/>
      <w:kern w:val="2"/>
      <w:sz w:val="18"/>
      <w:szCs w:val="18"/>
    </w:rPr>
  </w:style>
  <w:style w:type="character" w:customStyle="1" w:styleId="69">
    <w:name w:val="批注框文本 Char1"/>
    <w:basedOn w:val="26"/>
    <w:link w:val="13"/>
    <w:autoRedefine/>
    <w:qFormat/>
    <w:uiPriority w:val="0"/>
    <w:rPr>
      <w:rFonts w:ascii="Calibri" w:hAnsi="Calibri"/>
      <w:kern w:val="2"/>
      <w:sz w:val="18"/>
      <w:szCs w:val="18"/>
    </w:rPr>
  </w:style>
  <w:style w:type="character" w:customStyle="1" w:styleId="70">
    <w:name w:val="纯文本 Char2"/>
    <w:basedOn w:val="26"/>
    <w:link w:val="10"/>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6"/>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7741</Words>
  <Characters>8207</Characters>
  <Lines>102</Lines>
  <Paragraphs>28</Paragraphs>
  <TotalTime>36</TotalTime>
  <ScaleCrop>false</ScaleCrop>
  <LinksUpToDate>false</LinksUpToDate>
  <CharactersWithSpaces>9628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cp:lastPrinted>2024-10-22T01:15:00Z</cp:lastPrinted>
  <dcterms:modified xsi:type="dcterms:W3CDTF">2024-12-13T03:54:56Z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179F856892FB413785FB47888A02D07A_13</vt:lpwstr>
  </property>
</Properties>
</file>